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AD524" w14:textId="1BC1BEA4" w:rsidR="0062514E" w:rsidRPr="00AC34BA" w:rsidRDefault="0062514E" w:rsidP="0062514E">
      <w:pPr>
        <w:tabs>
          <w:tab w:val="center" w:pos="4536"/>
          <w:tab w:val="right" w:pos="8280"/>
          <w:tab w:val="right" w:pos="9639"/>
        </w:tabs>
        <w:ind w:right="2"/>
        <w:rPr>
          <w:b/>
          <w:bCs/>
          <w:sz w:val="22"/>
        </w:rPr>
      </w:pPr>
      <w:r w:rsidRPr="00AC34BA">
        <w:rPr>
          <w:b/>
          <w:bCs/>
          <w:sz w:val="22"/>
        </w:rPr>
        <w:t>3GPP TSG RAN WG1 Meeting #95</w:t>
      </w:r>
      <w:r w:rsidRPr="00AC34BA">
        <w:rPr>
          <w:b/>
          <w:bCs/>
          <w:sz w:val="22"/>
        </w:rPr>
        <w:tab/>
      </w:r>
      <w:r w:rsidRPr="00AC34BA">
        <w:rPr>
          <w:b/>
          <w:bCs/>
          <w:sz w:val="22"/>
        </w:rPr>
        <w:tab/>
      </w:r>
      <w:r>
        <w:rPr>
          <w:b/>
          <w:bCs/>
          <w:sz w:val="22"/>
        </w:rPr>
        <w:tab/>
      </w:r>
      <w:r w:rsidR="006D5B4B" w:rsidRPr="006D5B4B">
        <w:rPr>
          <w:b/>
          <w:bCs/>
          <w:sz w:val="22"/>
        </w:rPr>
        <w:t>R1-1812919</w:t>
      </w:r>
      <w:bookmarkStart w:id="0" w:name="_GoBack"/>
      <w:bookmarkEnd w:id="0"/>
    </w:p>
    <w:p w14:paraId="428FA11E" w14:textId="77777777" w:rsidR="0062514E" w:rsidRPr="009513AC" w:rsidRDefault="0062514E" w:rsidP="0062514E">
      <w:pPr>
        <w:tabs>
          <w:tab w:val="center" w:pos="4536"/>
          <w:tab w:val="right" w:pos="9072"/>
        </w:tabs>
        <w:rPr>
          <w:rFonts w:ascii="Arial" w:eastAsia="MS Mincho" w:hAnsi="Arial" w:cs="Arial"/>
          <w:b/>
          <w:bCs/>
          <w:sz w:val="28"/>
          <w:lang w:eastAsia="ja-JP"/>
        </w:rPr>
      </w:pPr>
      <w:r w:rsidRPr="00AC34BA">
        <w:rPr>
          <w:rFonts w:eastAsia="MS Mincho"/>
          <w:b/>
          <w:bCs/>
          <w:sz w:val="22"/>
          <w:lang w:eastAsia="ja-JP"/>
        </w:rPr>
        <w:t>Spokane, USA, November 12</w:t>
      </w:r>
      <w:r w:rsidRPr="00AC34BA">
        <w:rPr>
          <w:rFonts w:eastAsia="MS Mincho"/>
          <w:b/>
          <w:bCs/>
          <w:sz w:val="22"/>
          <w:vertAlign w:val="superscript"/>
          <w:lang w:eastAsia="ja-JP"/>
        </w:rPr>
        <w:t>th</w:t>
      </w:r>
      <w:r w:rsidRPr="00AC34BA">
        <w:rPr>
          <w:rFonts w:eastAsia="MS Mincho"/>
          <w:b/>
          <w:bCs/>
          <w:sz w:val="22"/>
          <w:lang w:eastAsia="ja-JP"/>
        </w:rPr>
        <w:t xml:space="preserve"> – 16</w:t>
      </w:r>
      <w:r w:rsidRPr="00AC34BA">
        <w:rPr>
          <w:rFonts w:eastAsia="MS Mincho"/>
          <w:b/>
          <w:bCs/>
          <w:sz w:val="22"/>
          <w:vertAlign w:val="superscript"/>
          <w:lang w:eastAsia="ja-JP"/>
        </w:rPr>
        <w:t>th</w:t>
      </w:r>
      <w:r w:rsidRPr="00AC34BA">
        <w:rPr>
          <w:rFonts w:eastAsia="MS Mincho"/>
          <w:b/>
          <w:bCs/>
          <w:sz w:val="22"/>
          <w:lang w:eastAsia="ja-JP"/>
        </w:rPr>
        <w:t xml:space="preserve">, 2018 </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0A4CF499"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.1</w:t>
      </w:r>
      <w:r w:rsidR="008C6623">
        <w:rPr>
          <w:sz w:val="22"/>
          <w:szCs w:val="22"/>
        </w:rPr>
        <w:t>.</w:t>
      </w:r>
      <w:r w:rsidR="00E63EF2">
        <w:rPr>
          <w:sz w:val="22"/>
          <w:szCs w:val="22"/>
        </w:rPr>
        <w:t>5</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5F059653" w14:textId="231A1F71" w:rsidR="00C17159" w:rsidRPr="00A6576F" w:rsidRDefault="003D3C45" w:rsidP="00311702">
      <w:pPr>
        <w:pStyle w:val="3GPPHeader"/>
        <w:rPr>
          <w:sz w:val="22"/>
          <w:szCs w:val="22"/>
        </w:rPr>
      </w:pPr>
      <w:r w:rsidRPr="00A6576F">
        <w:rPr>
          <w:sz w:val="22"/>
          <w:szCs w:val="22"/>
        </w:rPr>
        <w:t>Title:</w:t>
      </w:r>
      <w:r w:rsidR="00E90E49" w:rsidRPr="00A6576F">
        <w:rPr>
          <w:sz w:val="22"/>
          <w:szCs w:val="22"/>
        </w:rPr>
        <w:tab/>
      </w:r>
      <w:r w:rsidR="006E4731" w:rsidRPr="006E4731">
        <w:rPr>
          <w:sz w:val="22"/>
          <w:szCs w:val="22"/>
        </w:rPr>
        <w:t>Considerations on NR V2X scheduling mechanis</w:t>
      </w:r>
      <w:r w:rsidR="00F01D0C">
        <w:rPr>
          <w:sz w:val="22"/>
          <w:szCs w:val="22"/>
        </w:rPr>
        <w:t>m</w:t>
      </w:r>
      <w:r w:rsidR="00C17159" w:rsidRPr="00A6576F">
        <w:rPr>
          <w:sz w:val="22"/>
          <w:szCs w:val="22"/>
        </w:rPr>
        <w:t xml:space="preserve"> </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52A205AB"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Study Item was approved in RAN#80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1DDC3812" w14:textId="01854D76" w:rsidR="00A167DB" w:rsidRDefault="00A167DB" w:rsidP="004A311F">
      <w:pPr>
        <w:rPr>
          <w:rFonts w:eastAsia="MS Mincho"/>
          <w:sz w:val="22"/>
          <w:szCs w:val="22"/>
          <w:lang w:eastAsia="ja-JP"/>
        </w:rPr>
      </w:pPr>
      <w:r>
        <w:rPr>
          <w:rFonts w:eastAsia="MS Mincho"/>
          <w:sz w:val="22"/>
          <w:szCs w:val="22"/>
          <w:lang w:eastAsia="ja-JP"/>
        </w:rPr>
        <w:t xml:space="preserve">One fundamental problem NR V2X needs to resolve is </w:t>
      </w:r>
      <w:r w:rsidR="0012059C">
        <w:rPr>
          <w:rFonts w:eastAsia="MS Mincho"/>
          <w:sz w:val="22"/>
          <w:szCs w:val="22"/>
          <w:lang w:eastAsia="ja-JP"/>
        </w:rPr>
        <w:t>resource allocation schemes</w:t>
      </w:r>
      <w:r w:rsidR="00512847">
        <w:rPr>
          <w:rFonts w:eastAsia="MS Mincho"/>
          <w:sz w:val="22"/>
          <w:szCs w:val="22"/>
          <w:lang w:eastAsia="ja-JP"/>
        </w:rPr>
        <w:t xml:space="preserve">, which </w:t>
      </w:r>
      <w:r>
        <w:rPr>
          <w:rFonts w:eastAsia="MS Mincho"/>
          <w:sz w:val="22"/>
          <w:szCs w:val="22"/>
          <w:lang w:eastAsia="ja-JP"/>
        </w:rPr>
        <w:t>is also one of the goal for NR RE-16 V2X SI as listed in [</w:t>
      </w:r>
      <w:r w:rsidR="00074ED3">
        <w:rPr>
          <w:rFonts w:eastAsia="MS Mincho"/>
          <w:sz w:val="22"/>
          <w:szCs w:val="22"/>
          <w:lang w:eastAsia="ja-JP"/>
        </w:rPr>
        <w:t>1</w:t>
      </w:r>
      <w:r>
        <w:rPr>
          <w:rFonts w:eastAsia="MS Mincho"/>
          <w:sz w:val="22"/>
          <w:szCs w:val="22"/>
          <w:lang w:eastAsia="ja-JP"/>
        </w:rPr>
        <w:t>]</w:t>
      </w:r>
    </w:p>
    <w:p w14:paraId="0CE61921" w14:textId="03858630" w:rsidR="00A167DB" w:rsidRDefault="00A167DB"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8042EB" w14:paraId="191645B2" w14:textId="77777777" w:rsidTr="008042EB">
        <w:tc>
          <w:tcPr>
            <w:tcW w:w="9855" w:type="dxa"/>
          </w:tcPr>
          <w:p w14:paraId="1D830E21" w14:textId="77777777" w:rsidR="008042EB" w:rsidRPr="008042EB" w:rsidRDefault="008042EB" w:rsidP="008042EB">
            <w:pPr>
              <w:ind w:left="45"/>
              <w:rPr>
                <w:sz w:val="22"/>
                <w:szCs w:val="22"/>
                <w:lang w:eastAsia="ko-KR"/>
              </w:rPr>
            </w:pPr>
            <w:r w:rsidRPr="008042EB">
              <w:rPr>
                <w:b/>
                <w:bCs/>
                <w:sz w:val="22"/>
                <w:szCs w:val="22"/>
                <w:lang w:eastAsia="ko-KR"/>
              </w:rPr>
              <w:t xml:space="preserve">Sidelink design </w:t>
            </w:r>
            <w:r w:rsidRPr="008042EB">
              <w:rPr>
                <w:b/>
                <w:sz w:val="22"/>
                <w:szCs w:val="22"/>
                <w:lang w:eastAsia="ko-KR"/>
              </w:rPr>
              <w:t>[RAN1, RAN2]</w:t>
            </w:r>
            <w:r w:rsidRPr="008042EB">
              <w:rPr>
                <w:b/>
                <w:bCs/>
                <w:sz w:val="22"/>
                <w:szCs w:val="22"/>
                <w:lang w:eastAsia="ko-KR"/>
              </w:rPr>
              <w:t>:</w:t>
            </w:r>
          </w:p>
          <w:p w14:paraId="47C1D431" w14:textId="77777777" w:rsidR="008042EB" w:rsidRPr="008042EB" w:rsidRDefault="008042EB" w:rsidP="00B05753">
            <w:pPr>
              <w:numPr>
                <w:ilvl w:val="0"/>
                <w:numId w:val="13"/>
              </w:numPr>
              <w:overflowPunct w:val="0"/>
              <w:autoSpaceDE w:val="0"/>
              <w:autoSpaceDN w:val="0"/>
              <w:adjustRightInd w:val="0"/>
              <w:spacing w:after="180"/>
              <w:textAlignment w:val="baseline"/>
              <w:rPr>
                <w:sz w:val="22"/>
                <w:szCs w:val="22"/>
                <w:lang w:eastAsia="ko-KR"/>
              </w:rPr>
            </w:pPr>
            <w:r w:rsidRPr="008042EB">
              <w:rPr>
                <w:sz w:val="22"/>
                <w:szCs w:val="22"/>
                <w:lang w:eastAsia="ko-KR"/>
              </w:rPr>
              <w:t xml:space="preserve">Identify technical solutions for a NR sidelink design to meet the requirements of advanced V2X services, including </w:t>
            </w:r>
          </w:p>
          <w:p w14:paraId="71F62B39" w14:textId="77777777" w:rsidR="008042EB" w:rsidRPr="008042EB" w:rsidRDefault="008042EB" w:rsidP="00B05753">
            <w:pPr>
              <w:pStyle w:val="ListParagraph"/>
              <w:numPr>
                <w:ilvl w:val="0"/>
                <w:numId w:val="12"/>
              </w:numPr>
              <w:spacing w:after="160" w:line="252" w:lineRule="auto"/>
              <w:contextualSpacing/>
              <w:rPr>
                <w:rFonts w:ascii="Times New Roman" w:hAnsi="Times New Roman"/>
                <w:lang w:eastAsia="ko-KR"/>
              </w:rPr>
            </w:pPr>
            <w:r w:rsidRPr="008042EB">
              <w:rPr>
                <w:rFonts w:ascii="Times New Roman" w:hAnsi="Times New Roman"/>
              </w:rPr>
              <w:t>Study the support of s</w:t>
            </w:r>
            <w:r w:rsidRPr="008042EB">
              <w:rPr>
                <w:rFonts w:ascii="Times New Roman" w:hAnsi="Times New Roman"/>
                <w:lang w:eastAsia="zh-CN"/>
              </w:rPr>
              <w:t>idelink</w:t>
            </w:r>
            <w:r w:rsidRPr="008042EB">
              <w:rPr>
                <w:rFonts w:ascii="Times New Roman" w:hAnsi="Times New Roman"/>
              </w:rPr>
              <w:t xml:space="preserve"> unicast, sidelink groupcast and sidelink broadcast</w:t>
            </w:r>
          </w:p>
          <w:p w14:paraId="0BE5183B" w14:textId="77777777" w:rsidR="008042EB" w:rsidRPr="008042EB" w:rsidRDefault="008042EB" w:rsidP="00B05753">
            <w:pPr>
              <w:pStyle w:val="ListParagraph"/>
              <w:numPr>
                <w:ilvl w:val="0"/>
                <w:numId w:val="12"/>
              </w:numPr>
              <w:spacing w:after="160" w:line="252" w:lineRule="auto"/>
              <w:contextualSpacing/>
              <w:rPr>
                <w:rFonts w:ascii="Times New Roman" w:hAnsi="Times New Roman"/>
                <w:lang w:eastAsia="ko-KR"/>
              </w:rPr>
            </w:pPr>
            <w:r w:rsidRPr="008042EB">
              <w:rPr>
                <w:rFonts w:ascii="Times New Roman" w:hAnsi="Times New Roman"/>
              </w:rPr>
              <w:t xml:space="preserve">Study NR </w:t>
            </w:r>
            <w:r w:rsidRPr="008042EB">
              <w:rPr>
                <w:rFonts w:ascii="Times New Roman" w:hAnsi="Times New Roman"/>
                <w:lang w:eastAsia="ko-KR"/>
              </w:rPr>
              <w:t xml:space="preserve">sidelink </w:t>
            </w:r>
            <w:r w:rsidRPr="008042EB">
              <w:rPr>
                <w:rFonts w:ascii="Times New Roman" w:hAnsi="Times New Roman"/>
              </w:rPr>
              <w:t>physical layer structures</w:t>
            </w:r>
            <w:r w:rsidRPr="008042EB">
              <w:rPr>
                <w:rFonts w:ascii="Times New Roman" w:hAnsi="Times New Roman"/>
                <w:lang w:eastAsia="ko-KR"/>
              </w:rPr>
              <w:t xml:space="preserve"> and procedure(s)</w:t>
            </w:r>
          </w:p>
          <w:p w14:paraId="6EDF3FE9" w14:textId="77777777" w:rsidR="008042EB" w:rsidRPr="008042EB" w:rsidRDefault="008042EB" w:rsidP="00B05753">
            <w:pPr>
              <w:pStyle w:val="ListParagraph"/>
              <w:numPr>
                <w:ilvl w:val="0"/>
                <w:numId w:val="12"/>
              </w:numPr>
              <w:spacing w:after="160" w:line="252" w:lineRule="auto"/>
              <w:contextualSpacing/>
              <w:rPr>
                <w:rFonts w:ascii="Times New Roman" w:hAnsi="Times New Roman"/>
                <w:lang w:eastAsia="ko-KR"/>
              </w:rPr>
            </w:pPr>
            <w:r w:rsidRPr="008042EB">
              <w:rPr>
                <w:rFonts w:ascii="Times New Roman" w:hAnsi="Times New Roman"/>
                <w:lang w:eastAsia="ko-KR"/>
              </w:rPr>
              <w:t>Study sidelink synchronization mechanism</w:t>
            </w:r>
          </w:p>
          <w:p w14:paraId="05A3BB7E" w14:textId="77777777" w:rsidR="008042EB" w:rsidRPr="008042EB" w:rsidRDefault="008042EB" w:rsidP="00B05753">
            <w:pPr>
              <w:pStyle w:val="ListParagraph"/>
              <w:numPr>
                <w:ilvl w:val="0"/>
                <w:numId w:val="12"/>
              </w:numPr>
              <w:spacing w:after="160" w:line="252" w:lineRule="auto"/>
              <w:contextualSpacing/>
              <w:rPr>
                <w:rFonts w:ascii="Times New Roman" w:hAnsi="Times New Roman"/>
                <w:iCs/>
                <w:lang w:eastAsia="ko-KR"/>
              </w:rPr>
            </w:pPr>
            <w:r w:rsidRPr="008042EB">
              <w:rPr>
                <w:rFonts w:ascii="Times New Roman" w:hAnsi="Times New Roman"/>
                <w:lang w:eastAsia="ko-KR"/>
              </w:rPr>
              <w:t>Study sidelink resource allocation</w:t>
            </w:r>
            <w:r w:rsidRPr="008042EB">
              <w:rPr>
                <w:rFonts w:ascii="Times New Roman" w:hAnsi="Times New Roman"/>
                <w:lang w:eastAsia="zh-CN"/>
              </w:rPr>
              <w:t xml:space="preserve"> mechanism (also including objective 3)</w:t>
            </w:r>
          </w:p>
          <w:p w14:paraId="755C8F56" w14:textId="77777777" w:rsidR="008042EB" w:rsidRPr="008042EB" w:rsidRDefault="008042EB" w:rsidP="00B05753">
            <w:pPr>
              <w:pStyle w:val="ListParagraph"/>
              <w:numPr>
                <w:ilvl w:val="0"/>
                <w:numId w:val="12"/>
              </w:numPr>
              <w:spacing w:after="160" w:line="252" w:lineRule="auto"/>
              <w:contextualSpacing/>
              <w:rPr>
                <w:rFonts w:ascii="Times New Roman" w:hAnsi="Times New Roman"/>
                <w:iCs/>
                <w:lang w:eastAsia="ko-KR"/>
              </w:rPr>
            </w:pPr>
            <w:r w:rsidRPr="008042EB">
              <w:rPr>
                <w:rFonts w:ascii="Times New Roman" w:hAnsi="Times New Roman"/>
                <w:iCs/>
                <w:lang w:eastAsia="ko-KR"/>
              </w:rPr>
              <w:t xml:space="preserve">Study </w:t>
            </w:r>
            <w:r w:rsidRPr="008042EB">
              <w:rPr>
                <w:rFonts w:ascii="Times New Roman" w:hAnsi="Times New Roman"/>
                <w:iCs/>
                <w:lang w:eastAsia="zh-CN"/>
              </w:rPr>
              <w:t xml:space="preserve">sidelink </w:t>
            </w:r>
            <w:r w:rsidRPr="008042EB">
              <w:rPr>
                <w:rFonts w:ascii="Times New Roman" w:hAnsi="Times New Roman"/>
                <w:iCs/>
                <w:lang w:eastAsia="ko-KR"/>
              </w:rPr>
              <w:t>L2/L3 protocols</w:t>
            </w:r>
          </w:p>
          <w:p w14:paraId="7AF3C9C7" w14:textId="77777777" w:rsidR="008042EB" w:rsidRPr="008042EB" w:rsidRDefault="008042EB" w:rsidP="008042EB">
            <w:pPr>
              <w:pStyle w:val="ListParagraph"/>
              <w:spacing w:line="252" w:lineRule="auto"/>
              <w:ind w:left="360" w:firstLine="360"/>
              <w:rPr>
                <w:rFonts w:ascii="Times New Roman" w:hAnsi="Times New Roman"/>
                <w:lang w:eastAsia="ko-KR"/>
              </w:rPr>
            </w:pPr>
          </w:p>
          <w:p w14:paraId="7590DB17" w14:textId="77777777" w:rsidR="008042EB" w:rsidRPr="008042EB" w:rsidRDefault="008042EB" w:rsidP="008042EB">
            <w:pPr>
              <w:pStyle w:val="ListParagraph"/>
              <w:spacing w:line="252" w:lineRule="auto"/>
              <w:ind w:left="360" w:firstLine="360"/>
              <w:rPr>
                <w:rFonts w:ascii="Times New Roman" w:hAnsi="Times New Roman"/>
                <w:iCs/>
                <w:lang w:eastAsia="ko-KR"/>
              </w:rPr>
            </w:pPr>
            <w:r w:rsidRPr="008042EB">
              <w:rPr>
                <w:rFonts w:ascii="Times New Roman" w:hAnsi="Times New Roman"/>
                <w:lang w:eastAsia="ko-KR"/>
              </w:rPr>
              <w:t>NOTE: Only the performance of advanced V2X use cases will be evaluated in the design of NR sidelink</w:t>
            </w:r>
            <w:r w:rsidRPr="008042EB">
              <w:rPr>
                <w:rFonts w:ascii="Times New Roman" w:hAnsi="Times New Roman"/>
                <w:iCs/>
                <w:lang w:eastAsia="ko-KR"/>
              </w:rPr>
              <w:t>.</w:t>
            </w:r>
          </w:p>
          <w:p w14:paraId="778DE1A4" w14:textId="77777777" w:rsidR="008042EB" w:rsidRDefault="008042EB" w:rsidP="004A311F">
            <w:pPr>
              <w:rPr>
                <w:rFonts w:eastAsia="MS Mincho"/>
                <w:sz w:val="22"/>
                <w:szCs w:val="22"/>
                <w:lang w:eastAsia="ja-JP"/>
              </w:rPr>
            </w:pPr>
          </w:p>
        </w:tc>
      </w:tr>
    </w:tbl>
    <w:p w14:paraId="34798B59" w14:textId="77777777" w:rsidR="008042EB" w:rsidRDefault="008042EB" w:rsidP="004A311F">
      <w:pPr>
        <w:rPr>
          <w:rFonts w:eastAsia="MS Mincho"/>
          <w:sz w:val="22"/>
          <w:szCs w:val="22"/>
          <w:lang w:eastAsia="ja-JP"/>
        </w:rPr>
      </w:pPr>
    </w:p>
    <w:p w14:paraId="220C44EE" w14:textId="7150D4BB" w:rsidR="00770908" w:rsidRDefault="00517434" w:rsidP="004A311F">
      <w:pPr>
        <w:rPr>
          <w:rFonts w:eastAsia="MS Mincho"/>
          <w:sz w:val="22"/>
          <w:szCs w:val="22"/>
          <w:lang w:eastAsia="ja-JP"/>
        </w:rPr>
      </w:pPr>
      <w:r>
        <w:rPr>
          <w:rFonts w:eastAsia="MS Mincho"/>
          <w:sz w:val="22"/>
          <w:szCs w:val="22"/>
          <w:lang w:eastAsia="ja-JP"/>
        </w:rPr>
        <w:t xml:space="preserve">NR V2X already agreed to support </w:t>
      </w:r>
      <w:r w:rsidR="00770908">
        <w:rPr>
          <w:rFonts w:eastAsia="MS Mincho"/>
          <w:sz w:val="22"/>
          <w:szCs w:val="22"/>
          <w:lang w:eastAsia="ja-JP"/>
        </w:rPr>
        <w:t xml:space="preserve">at least </w:t>
      </w:r>
      <w:r>
        <w:rPr>
          <w:rFonts w:eastAsia="MS Mincho"/>
          <w:sz w:val="22"/>
          <w:szCs w:val="22"/>
          <w:lang w:eastAsia="ja-JP"/>
        </w:rPr>
        <w:t>two mode</w:t>
      </w:r>
      <w:r w:rsidR="007F6D36">
        <w:rPr>
          <w:rFonts w:eastAsia="MS Mincho"/>
          <w:sz w:val="22"/>
          <w:szCs w:val="22"/>
          <w:lang w:eastAsia="ja-JP"/>
        </w:rPr>
        <w:t>s</w:t>
      </w:r>
      <w:r>
        <w:rPr>
          <w:rFonts w:eastAsia="MS Mincho"/>
          <w:sz w:val="22"/>
          <w:szCs w:val="22"/>
          <w:lang w:eastAsia="ja-JP"/>
        </w:rPr>
        <w:t xml:space="preserve"> of resource </w:t>
      </w:r>
      <w:r w:rsidR="00CE485F">
        <w:rPr>
          <w:rFonts w:eastAsia="MS Mincho"/>
          <w:sz w:val="22"/>
          <w:szCs w:val="22"/>
          <w:lang w:eastAsia="ja-JP"/>
        </w:rPr>
        <w:t xml:space="preserve">allocation </w:t>
      </w:r>
      <w:r w:rsidR="00770908">
        <w:rPr>
          <w:rFonts w:eastAsia="MS Mincho"/>
          <w:sz w:val="22"/>
          <w:szCs w:val="22"/>
          <w:lang w:eastAsia="ja-JP"/>
        </w:rPr>
        <w:t>in [4]</w:t>
      </w:r>
      <w:r w:rsidR="00CE485F">
        <w:rPr>
          <w:rFonts w:eastAsia="MS Mincho"/>
          <w:sz w:val="22"/>
          <w:szCs w:val="22"/>
          <w:lang w:eastAsia="ja-JP"/>
        </w:rPr>
        <w:t xml:space="preserve">. Mode 1 is similar to LTE V2X mode 3 which is gNB based sidelink resource allocation while mode 2 is similar to LTE V2X mode 4 which is UE based resource allocation. </w:t>
      </w:r>
    </w:p>
    <w:p w14:paraId="1663A358" w14:textId="077E2F5A" w:rsidR="00600E33" w:rsidRDefault="00600E33"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600E33" w14:paraId="6B767BCA" w14:textId="77777777" w:rsidTr="00600E33">
        <w:tc>
          <w:tcPr>
            <w:tcW w:w="9855" w:type="dxa"/>
          </w:tcPr>
          <w:p w14:paraId="7DB50167" w14:textId="77777777" w:rsidR="00600E33" w:rsidRPr="00600E33" w:rsidRDefault="00600E33" w:rsidP="00600E33">
            <w:pPr>
              <w:rPr>
                <w:b/>
                <w:sz w:val="22"/>
                <w:szCs w:val="22"/>
                <w:lang w:eastAsia="x-none"/>
              </w:rPr>
            </w:pPr>
            <w:r w:rsidRPr="00600E33">
              <w:rPr>
                <w:sz w:val="22"/>
                <w:szCs w:val="22"/>
                <w:highlight w:val="green"/>
                <w:lang w:eastAsia="x-none"/>
              </w:rPr>
              <w:t>Agreements</w:t>
            </w:r>
            <w:r w:rsidRPr="00600E33">
              <w:rPr>
                <w:b/>
                <w:sz w:val="22"/>
                <w:szCs w:val="22"/>
                <w:lang w:eastAsia="x-none"/>
              </w:rPr>
              <w:t>:</w:t>
            </w:r>
          </w:p>
          <w:p w14:paraId="2403C0DC" w14:textId="77777777" w:rsidR="00600E33" w:rsidRPr="00600E33" w:rsidRDefault="00600E33" w:rsidP="00600E33">
            <w:pPr>
              <w:pStyle w:val="3GPPAgreements"/>
              <w:rPr>
                <w:szCs w:val="22"/>
              </w:rPr>
            </w:pPr>
            <w:r w:rsidRPr="00600E33">
              <w:rPr>
                <w:rFonts w:hint="eastAsia"/>
                <w:szCs w:val="22"/>
              </w:rPr>
              <w:t xml:space="preserve">At least two sidelink </w:t>
            </w:r>
            <w:r w:rsidRPr="00600E33">
              <w:rPr>
                <w:szCs w:val="22"/>
              </w:rPr>
              <w:t>resource allocation</w:t>
            </w:r>
            <w:r w:rsidRPr="00600E33">
              <w:rPr>
                <w:rFonts w:hint="eastAsia"/>
                <w:szCs w:val="22"/>
              </w:rPr>
              <w:t xml:space="preserve"> modes are </w:t>
            </w:r>
            <w:r w:rsidRPr="00600E33">
              <w:rPr>
                <w:szCs w:val="22"/>
              </w:rPr>
              <w:t xml:space="preserve">defined for </w:t>
            </w:r>
            <w:r w:rsidRPr="00600E33">
              <w:rPr>
                <w:rFonts w:hint="eastAsia"/>
                <w:szCs w:val="22"/>
              </w:rPr>
              <w:t>NR</w:t>
            </w:r>
            <w:r w:rsidRPr="00600E33">
              <w:rPr>
                <w:szCs w:val="22"/>
              </w:rPr>
              <w:t>-V2X sidelink communication</w:t>
            </w:r>
          </w:p>
          <w:p w14:paraId="3F0A75E3" w14:textId="77777777" w:rsidR="00600E33" w:rsidRPr="00600E33" w:rsidRDefault="00600E33" w:rsidP="00600E33">
            <w:pPr>
              <w:pStyle w:val="3GPPAgreements"/>
              <w:numPr>
                <w:ilvl w:val="1"/>
                <w:numId w:val="16"/>
              </w:numPr>
              <w:rPr>
                <w:szCs w:val="22"/>
              </w:rPr>
            </w:pPr>
            <w:r w:rsidRPr="00600E33">
              <w:rPr>
                <w:rFonts w:hint="eastAsia"/>
                <w:szCs w:val="22"/>
              </w:rPr>
              <w:t xml:space="preserve">Mode 1: </w:t>
            </w:r>
            <w:r w:rsidRPr="00600E33">
              <w:rPr>
                <w:szCs w:val="22"/>
              </w:rPr>
              <w:t xml:space="preserve">Base station schedules sidelink </w:t>
            </w:r>
            <w:r w:rsidRPr="00600E33">
              <w:rPr>
                <w:rFonts w:hint="eastAsia"/>
                <w:szCs w:val="22"/>
              </w:rPr>
              <w:t>resource</w:t>
            </w:r>
            <w:r w:rsidRPr="00600E33">
              <w:rPr>
                <w:szCs w:val="22"/>
              </w:rPr>
              <w:t>(s) to be used by UE for sidelink transmission(s)</w:t>
            </w:r>
          </w:p>
          <w:p w14:paraId="0F5967A0" w14:textId="77777777" w:rsidR="00600E33" w:rsidRPr="00600E33" w:rsidRDefault="00600E33" w:rsidP="00600E33">
            <w:pPr>
              <w:pStyle w:val="3GPPAgreements"/>
              <w:numPr>
                <w:ilvl w:val="1"/>
                <w:numId w:val="16"/>
              </w:numPr>
              <w:rPr>
                <w:szCs w:val="22"/>
              </w:rPr>
            </w:pPr>
            <w:r w:rsidRPr="00600E33">
              <w:rPr>
                <w:rFonts w:hint="eastAsia"/>
                <w:szCs w:val="22"/>
              </w:rPr>
              <w:lastRenderedPageBreak/>
              <w:t xml:space="preserve">Mode 2: UE </w:t>
            </w:r>
            <w:r w:rsidRPr="00600E33">
              <w:rPr>
                <w:szCs w:val="22"/>
              </w:rPr>
              <w:t>determines (i.e. base station does not schedule) sidelink transmission resource(s) within sidelink resources configured by base station/network or pre-configured sidelink resources</w:t>
            </w:r>
          </w:p>
          <w:p w14:paraId="73E916A6" w14:textId="77777777" w:rsidR="00600E33" w:rsidRPr="00600E33" w:rsidRDefault="00600E33" w:rsidP="00600E33">
            <w:pPr>
              <w:pStyle w:val="3GPPAgreements"/>
              <w:numPr>
                <w:ilvl w:val="0"/>
                <w:numId w:val="0"/>
              </w:numPr>
              <w:ind w:left="284" w:hanging="284"/>
              <w:rPr>
                <w:szCs w:val="22"/>
              </w:rPr>
            </w:pPr>
            <w:r w:rsidRPr="00600E33">
              <w:rPr>
                <w:szCs w:val="22"/>
              </w:rPr>
              <w:t>Notes:</w:t>
            </w:r>
          </w:p>
          <w:p w14:paraId="5016E0FB" w14:textId="77777777" w:rsidR="00600E33" w:rsidRPr="00600E33" w:rsidRDefault="00600E33" w:rsidP="00600E33">
            <w:pPr>
              <w:pStyle w:val="3GPPAgreements"/>
              <w:numPr>
                <w:ilvl w:val="1"/>
                <w:numId w:val="16"/>
              </w:numPr>
              <w:rPr>
                <w:szCs w:val="22"/>
              </w:rPr>
            </w:pPr>
            <w:r w:rsidRPr="00600E33">
              <w:rPr>
                <w:szCs w:val="22"/>
              </w:rPr>
              <w:t xml:space="preserve">eNB control of NR sidelink and gNB control of LTE sidelink resources will be separately considered in corresponding agenda items. </w:t>
            </w:r>
          </w:p>
          <w:p w14:paraId="18C1CEA2" w14:textId="77777777" w:rsidR="00600E33" w:rsidRPr="00600E33" w:rsidRDefault="00600E33" w:rsidP="00600E33">
            <w:pPr>
              <w:pStyle w:val="3GPPAgreements"/>
              <w:numPr>
                <w:ilvl w:val="1"/>
                <w:numId w:val="16"/>
              </w:numPr>
              <w:rPr>
                <w:szCs w:val="22"/>
              </w:rPr>
            </w:pPr>
            <w:r w:rsidRPr="00600E33">
              <w:rPr>
                <w:szCs w:val="22"/>
              </w:rPr>
              <w:t>Mode-2 definition covers potential sidelink radio-layer functionality or resource allocation sub-modes (subject to further refinement including merging of some or all of them) where</w:t>
            </w:r>
          </w:p>
          <w:p w14:paraId="5E20E156" w14:textId="77777777" w:rsidR="00600E33" w:rsidRPr="00600E33" w:rsidRDefault="00600E33" w:rsidP="00600E33">
            <w:pPr>
              <w:pStyle w:val="3GPPAgreements"/>
              <w:numPr>
                <w:ilvl w:val="2"/>
                <w:numId w:val="17"/>
              </w:numPr>
              <w:rPr>
                <w:szCs w:val="22"/>
              </w:rPr>
            </w:pPr>
            <w:r w:rsidRPr="00600E33">
              <w:rPr>
                <w:szCs w:val="22"/>
              </w:rPr>
              <w:t>UE autonomously selects sidelink resource for transmission</w:t>
            </w:r>
          </w:p>
          <w:p w14:paraId="2E717AD5" w14:textId="77777777" w:rsidR="00600E33" w:rsidRPr="00600E33" w:rsidRDefault="00600E33" w:rsidP="00600E33">
            <w:pPr>
              <w:pStyle w:val="3GPPAgreements"/>
              <w:numPr>
                <w:ilvl w:val="2"/>
                <w:numId w:val="17"/>
              </w:numPr>
              <w:rPr>
                <w:szCs w:val="22"/>
              </w:rPr>
            </w:pPr>
            <w:r w:rsidRPr="00600E33">
              <w:rPr>
                <w:szCs w:val="22"/>
              </w:rPr>
              <w:t>UE assists sidelink resource selection for other UE(s)</w:t>
            </w:r>
          </w:p>
          <w:p w14:paraId="52820802" w14:textId="77777777" w:rsidR="00600E33" w:rsidRPr="00600E33" w:rsidRDefault="00600E33" w:rsidP="00600E33">
            <w:pPr>
              <w:pStyle w:val="3GPPAgreements"/>
              <w:numPr>
                <w:ilvl w:val="2"/>
                <w:numId w:val="17"/>
              </w:numPr>
              <w:rPr>
                <w:szCs w:val="22"/>
              </w:rPr>
            </w:pPr>
            <w:r w:rsidRPr="00600E33">
              <w:rPr>
                <w:szCs w:val="22"/>
              </w:rPr>
              <w:t>UE is configured with NR configured grant (type-1 like) for sidelink transmission</w:t>
            </w:r>
          </w:p>
          <w:p w14:paraId="617A0B44" w14:textId="77777777" w:rsidR="00600E33" w:rsidRPr="00600E33" w:rsidRDefault="00600E33" w:rsidP="00600E33">
            <w:pPr>
              <w:pStyle w:val="3GPPAgreements"/>
              <w:numPr>
                <w:ilvl w:val="2"/>
                <w:numId w:val="17"/>
              </w:numPr>
              <w:rPr>
                <w:szCs w:val="22"/>
              </w:rPr>
            </w:pPr>
            <w:r w:rsidRPr="00600E33">
              <w:rPr>
                <w:szCs w:val="22"/>
              </w:rPr>
              <w:t>UE schedules sidelink transmissions of other UEs</w:t>
            </w:r>
          </w:p>
          <w:p w14:paraId="220F280A" w14:textId="77777777" w:rsidR="00600E33" w:rsidRPr="00600E33" w:rsidRDefault="00600E33" w:rsidP="00600E33">
            <w:pPr>
              <w:pStyle w:val="3GPPAgreements"/>
              <w:rPr>
                <w:szCs w:val="22"/>
              </w:rPr>
            </w:pPr>
            <w:r w:rsidRPr="00600E33">
              <w:rPr>
                <w:szCs w:val="22"/>
              </w:rPr>
              <w:t>RAN1 to continue study details of resource allocation modes for NR-V2X sidelink communication</w:t>
            </w:r>
          </w:p>
          <w:p w14:paraId="3C6E3866" w14:textId="77777777" w:rsidR="00600E33" w:rsidRDefault="00600E33" w:rsidP="004A311F">
            <w:pPr>
              <w:rPr>
                <w:rFonts w:eastAsia="MS Mincho"/>
                <w:sz w:val="22"/>
                <w:szCs w:val="22"/>
                <w:lang w:eastAsia="ja-JP"/>
              </w:rPr>
            </w:pPr>
          </w:p>
        </w:tc>
      </w:tr>
    </w:tbl>
    <w:p w14:paraId="0EEB5502" w14:textId="77777777" w:rsidR="00600E33" w:rsidRDefault="00600E33" w:rsidP="004A311F">
      <w:pPr>
        <w:rPr>
          <w:rFonts w:eastAsia="MS Mincho"/>
          <w:sz w:val="22"/>
          <w:szCs w:val="22"/>
          <w:lang w:eastAsia="ja-JP"/>
        </w:rPr>
      </w:pPr>
    </w:p>
    <w:p w14:paraId="49CF6475" w14:textId="23ED5156" w:rsidR="00D05A5F" w:rsidRDefault="00E55387" w:rsidP="004A311F">
      <w:pPr>
        <w:rPr>
          <w:rFonts w:eastAsia="MS Mincho"/>
          <w:sz w:val="22"/>
          <w:szCs w:val="22"/>
          <w:lang w:eastAsia="ja-JP"/>
        </w:rPr>
      </w:pPr>
      <w:r>
        <w:rPr>
          <w:rFonts w:eastAsia="MS Mincho"/>
          <w:sz w:val="22"/>
          <w:szCs w:val="22"/>
          <w:lang w:eastAsia="ja-JP"/>
        </w:rPr>
        <w:t xml:space="preserve">In this contribution, we focus on the </w:t>
      </w:r>
      <w:r w:rsidR="00E0691C">
        <w:rPr>
          <w:rFonts w:eastAsia="MS Mincho"/>
          <w:sz w:val="22"/>
          <w:szCs w:val="22"/>
          <w:lang w:eastAsia="ja-JP"/>
        </w:rPr>
        <w:t>enhancement to NR V2X scheduling</w:t>
      </w:r>
    </w:p>
    <w:p w14:paraId="3B2152D9" w14:textId="24FBF880" w:rsidR="00D05A5F" w:rsidRDefault="00D05A5F" w:rsidP="00D05A5F">
      <w:pPr>
        <w:pStyle w:val="Heading1"/>
      </w:pPr>
      <w:r>
        <w:t>NR V2X Mode 1 Resource Allocation</w:t>
      </w:r>
    </w:p>
    <w:p w14:paraId="5655265F" w14:textId="6E36B902" w:rsidR="00B40DD7" w:rsidRDefault="00FD62ED" w:rsidP="00B40DD7">
      <w:r>
        <w:t>Spatial reuse is one of the most important techniques to improve the capacity. For typical macro cellular deployment, the transmit power of the base station tower is very high which results in limited spatial reuse</w:t>
      </w:r>
      <w:r w:rsidR="00CF69F8">
        <w:t xml:space="preserve"> but provide ubiquitous coverage and mobility support</w:t>
      </w:r>
      <w:r>
        <w:t xml:space="preserve">. </w:t>
      </w:r>
      <w:r w:rsidR="004B7016">
        <w:t xml:space="preserve">On the other hand, </w:t>
      </w:r>
      <w:r w:rsidR="00904D03">
        <w:t xml:space="preserve">for </w:t>
      </w:r>
      <w:r>
        <w:t xml:space="preserve">small cell deployment or other RAT like WIFI, </w:t>
      </w:r>
      <w:r w:rsidR="00D57784">
        <w:t>station</w:t>
      </w:r>
      <w:r>
        <w:t xml:space="preserve"> transmit power is limited which </w:t>
      </w:r>
      <w:r w:rsidR="0090648E">
        <w:t xml:space="preserve">provide high capacity by </w:t>
      </w:r>
      <w:r>
        <w:t>improv</w:t>
      </w:r>
      <w:r w:rsidR="0090648E">
        <w:t>ing</w:t>
      </w:r>
      <w:r>
        <w:t xml:space="preserve"> spatial reuse. </w:t>
      </w:r>
      <w:r w:rsidR="00324A3A">
        <w:t>F</w:t>
      </w:r>
      <w:r>
        <w:t>or typical V2X use case, the transmit power is limited which allows the f</w:t>
      </w:r>
      <w:r w:rsidR="00B40DD7">
        <w:t xml:space="preserve">requency domain resource </w:t>
      </w:r>
      <w:r>
        <w:t>to</w:t>
      </w:r>
      <w:r w:rsidR="00B40DD7">
        <w:t xml:space="preserve"> be re-used if two UE</w:t>
      </w:r>
      <w:r>
        <w:t>s</w:t>
      </w:r>
      <w:r w:rsidR="00B40DD7">
        <w:t xml:space="preserve"> are not </w:t>
      </w:r>
      <w:r w:rsidR="00957BB1">
        <w:t xml:space="preserve">close to each other. </w:t>
      </w:r>
      <w:r w:rsidR="00B4598D">
        <w:t>In this section</w:t>
      </w:r>
      <w:r w:rsidR="00957BB1">
        <w:t>, we consider the s</w:t>
      </w:r>
      <w:r w:rsidR="00B40DD7">
        <w:t xml:space="preserve">patial reuse of </w:t>
      </w:r>
      <w:r w:rsidR="00B913AD">
        <w:t>F</w:t>
      </w:r>
      <w:r w:rsidR="00B40DD7">
        <w:t>req/</w:t>
      </w:r>
      <w:r w:rsidR="00B913AD">
        <w:t>T</w:t>
      </w:r>
      <w:r w:rsidR="00B40DD7">
        <w:t>ime resources based on UE distance/direction knowledge at gNB</w:t>
      </w:r>
      <w:r w:rsidR="00F92E6A">
        <w:t>.</w:t>
      </w:r>
      <w:r w:rsidR="00FA4A8B">
        <w:t xml:space="preserve"> With such knowledge, </w:t>
      </w:r>
      <w:r w:rsidR="00B40DD7">
        <w:t xml:space="preserve">gNB can better assign </w:t>
      </w:r>
      <w:r w:rsidR="00BF0C1F">
        <w:t>T</w:t>
      </w:r>
      <w:r w:rsidR="00B40DD7">
        <w:t>ime</w:t>
      </w:r>
      <w:r w:rsidR="00283F4B">
        <w:t>/F</w:t>
      </w:r>
      <w:r w:rsidR="00B40DD7">
        <w:t>req domain resource based on UE’s relative distance and direction to avoid resource conflict and improve spectrum efficiency</w:t>
      </w:r>
      <w:r w:rsidR="00B05940">
        <w:t>.</w:t>
      </w:r>
    </w:p>
    <w:p w14:paraId="75B1800C" w14:textId="77777777" w:rsidR="000417B5" w:rsidRDefault="000417B5" w:rsidP="00B40DD7"/>
    <w:p w14:paraId="5AC387FD" w14:textId="6CAEC841" w:rsidR="00B40DD7" w:rsidRDefault="000417B5" w:rsidP="00B40DD7">
      <w:r>
        <w:t xml:space="preserve">To support such functionality, </w:t>
      </w:r>
      <w:r w:rsidR="00B40DD7">
        <w:t xml:space="preserve">V2X UE can </w:t>
      </w:r>
      <w:r w:rsidR="006E215E">
        <w:t xml:space="preserve">be configured to </w:t>
      </w:r>
      <w:r w:rsidR="00B40DD7">
        <w:t>send location info</w:t>
      </w:r>
      <w:r>
        <w:t>rmation</w:t>
      </w:r>
      <w:r w:rsidR="00B40DD7">
        <w:t xml:space="preserve"> back to gNB through periodic report or event triggered</w:t>
      </w:r>
      <w:r w:rsidR="00D11DD9">
        <w:t xml:space="preserve"> report. </w:t>
      </w:r>
      <w:r w:rsidR="00B40DD7">
        <w:t xml:space="preserve">For periodic update, </w:t>
      </w:r>
      <w:r w:rsidR="004F3387">
        <w:t>the report</w:t>
      </w:r>
      <w:r w:rsidR="00B40DD7">
        <w:t xml:space="preserve"> can </w:t>
      </w:r>
      <w:r w:rsidR="00066E0B">
        <w:t xml:space="preserve">be </w:t>
      </w:r>
      <w:r w:rsidR="00A37A4C">
        <w:t xml:space="preserve">carried over on the </w:t>
      </w:r>
      <w:r w:rsidR="00B40DD7">
        <w:t>periodic PUSCH resource allocation configured by gNB</w:t>
      </w:r>
      <w:r w:rsidR="0022183D">
        <w:t xml:space="preserve">. </w:t>
      </w:r>
      <w:r w:rsidR="00CB02CE">
        <w:t xml:space="preserve">The </w:t>
      </w:r>
      <w:r w:rsidR="0022183D">
        <w:t>e</w:t>
      </w:r>
      <w:r w:rsidR="00B40DD7">
        <w:t xml:space="preserve">vent based update can also be sent if certain criteria </w:t>
      </w:r>
      <w:r w:rsidR="0011267F">
        <w:t>are</w:t>
      </w:r>
      <w:r w:rsidR="00B40DD7">
        <w:t xml:space="preserve"> met, e.g., position has changed more than a preconfigured threshold, or it has moved to an</w:t>
      </w:r>
      <w:r w:rsidR="000C77D3">
        <w:t>o</w:t>
      </w:r>
      <w:r w:rsidR="00B40DD7">
        <w:t>ther location zone</w:t>
      </w:r>
      <w:r w:rsidR="00136B1F">
        <w:t>. Additional</w:t>
      </w:r>
      <w:r w:rsidR="000F5049">
        <w:t>ly</w:t>
      </w:r>
      <w:r w:rsidR="00136B1F">
        <w:t xml:space="preserve">, </w:t>
      </w:r>
      <w:r w:rsidR="00B40DD7">
        <w:t>gNB can also send location info update request to pull from UE if certain timer expired without position update</w:t>
      </w:r>
      <w:r w:rsidR="007A5618">
        <w:t>.</w:t>
      </w:r>
    </w:p>
    <w:p w14:paraId="40B0E10A" w14:textId="77777777" w:rsidR="0036029A" w:rsidRDefault="0036029A" w:rsidP="00B40DD7"/>
    <w:p w14:paraId="5F77207B" w14:textId="0367C4A6" w:rsidR="00B40DD7" w:rsidRDefault="0036029A" w:rsidP="0036029A">
      <w:r>
        <w:t xml:space="preserve">To improve the coverage of such kind of information, </w:t>
      </w:r>
      <w:r w:rsidR="00B40DD7">
        <w:t>Road side unit (RSU) can help to relay the location info from PC5 monitoring to gNB through either backhaul or uU interface</w:t>
      </w:r>
      <w:r>
        <w:t xml:space="preserve">. Figure 1 illustrates the concept of enhanced spatial </w:t>
      </w:r>
      <w:r w:rsidR="002B6D2B">
        <w:t>reuse</w:t>
      </w:r>
      <w:r>
        <w:t xml:space="preserve"> based on location/beam information update.</w:t>
      </w:r>
      <w:r w:rsidR="00B40DD7">
        <w:t xml:space="preserve"> </w:t>
      </w:r>
    </w:p>
    <w:p w14:paraId="7825E4EC" w14:textId="77777777" w:rsidR="00B40DD7" w:rsidRDefault="00B40DD7" w:rsidP="00B40DD7"/>
    <w:p w14:paraId="71791CBD" w14:textId="77777777" w:rsidR="00B40DD7" w:rsidRPr="00B40DD7" w:rsidRDefault="00B40DD7" w:rsidP="00B40DD7"/>
    <w:p w14:paraId="3DBE482E" w14:textId="77777777" w:rsidR="008F4BAC" w:rsidRPr="008F4BAC" w:rsidRDefault="008F4BAC" w:rsidP="008F4BAC"/>
    <w:p w14:paraId="0C6BBB6F" w14:textId="77777777" w:rsidR="0030286F" w:rsidRDefault="0030286F" w:rsidP="0030286F">
      <w:pPr>
        <w:keepNext/>
      </w:pPr>
      <w:r w:rsidRPr="0030286F">
        <w:rPr>
          <w:rFonts w:eastAsia="MS Mincho"/>
          <w:noProof/>
          <w:sz w:val="22"/>
          <w:szCs w:val="22"/>
          <w:lang w:eastAsia="ja-JP"/>
        </w:rPr>
        <w:lastRenderedPageBreak/>
        <w:drawing>
          <wp:inline distT="0" distB="0" distL="0" distR="0" wp14:anchorId="1A9047D0" wp14:editId="345B8457">
            <wp:extent cx="6120765" cy="169418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694180"/>
                    </a:xfrm>
                    <a:prstGeom prst="rect">
                      <a:avLst/>
                    </a:prstGeom>
                  </pic:spPr>
                </pic:pic>
              </a:graphicData>
            </a:graphic>
          </wp:inline>
        </w:drawing>
      </w:r>
    </w:p>
    <w:p w14:paraId="5FC5ECD8" w14:textId="2AF11E57" w:rsidR="0030286F" w:rsidRDefault="0030286F" w:rsidP="002B6D2B">
      <w:pPr>
        <w:pStyle w:val="Caption"/>
        <w:rPr>
          <w:sz w:val="22"/>
        </w:rPr>
      </w:pPr>
      <w:r w:rsidRPr="0030286F">
        <w:rPr>
          <w:sz w:val="22"/>
        </w:rPr>
        <w:t xml:space="preserve">Figure </w:t>
      </w:r>
      <w:r w:rsidRPr="0030286F">
        <w:rPr>
          <w:sz w:val="22"/>
        </w:rPr>
        <w:fldChar w:fldCharType="begin"/>
      </w:r>
      <w:r w:rsidRPr="0030286F">
        <w:rPr>
          <w:sz w:val="22"/>
        </w:rPr>
        <w:instrText xml:space="preserve"> SEQ Figure \* ARABIC </w:instrText>
      </w:r>
      <w:r w:rsidRPr="0030286F">
        <w:rPr>
          <w:sz w:val="22"/>
        </w:rPr>
        <w:fldChar w:fldCharType="separate"/>
      </w:r>
      <w:r w:rsidRPr="0030286F">
        <w:rPr>
          <w:noProof/>
          <w:sz w:val="22"/>
        </w:rPr>
        <w:t>1</w:t>
      </w:r>
      <w:r w:rsidRPr="0030286F">
        <w:rPr>
          <w:sz w:val="22"/>
        </w:rPr>
        <w:fldChar w:fldCharType="end"/>
      </w:r>
      <w:r w:rsidRPr="0030286F">
        <w:rPr>
          <w:sz w:val="22"/>
        </w:rPr>
        <w:t xml:space="preserve"> Enhanced </w:t>
      </w:r>
      <w:r>
        <w:rPr>
          <w:sz w:val="22"/>
        </w:rPr>
        <w:t>s</w:t>
      </w:r>
      <w:r w:rsidRPr="0030286F">
        <w:rPr>
          <w:sz w:val="22"/>
        </w:rPr>
        <w:t xml:space="preserve">patial </w:t>
      </w:r>
      <w:r>
        <w:rPr>
          <w:sz w:val="22"/>
        </w:rPr>
        <w:t>r</w:t>
      </w:r>
      <w:r w:rsidRPr="0030286F">
        <w:rPr>
          <w:sz w:val="22"/>
        </w:rPr>
        <w:t xml:space="preserve">euse NR V2X Mode 1 </w:t>
      </w:r>
      <w:r>
        <w:rPr>
          <w:sz w:val="22"/>
        </w:rPr>
        <w:t>r</w:t>
      </w:r>
      <w:r w:rsidRPr="0030286F">
        <w:rPr>
          <w:sz w:val="22"/>
        </w:rPr>
        <w:t xml:space="preserve">esource </w:t>
      </w:r>
      <w:r>
        <w:rPr>
          <w:sz w:val="22"/>
        </w:rPr>
        <w:t>a</w:t>
      </w:r>
      <w:r w:rsidRPr="0030286F">
        <w:rPr>
          <w:sz w:val="22"/>
        </w:rPr>
        <w:t>llocation</w:t>
      </w:r>
    </w:p>
    <w:p w14:paraId="1ED61CA5" w14:textId="56814B61" w:rsidR="002B6D2B" w:rsidRDefault="002B6D2B" w:rsidP="002B6D2B">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1</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Mode 1 resource allocation </w:t>
      </w:r>
      <w:r w:rsidRPr="00A6576F">
        <w:rPr>
          <w:rFonts w:eastAsia="SimSun"/>
          <w:b/>
          <w:i/>
          <w:sz w:val="22"/>
          <w:szCs w:val="22"/>
        </w:rPr>
        <w:t>to consider support</w:t>
      </w:r>
      <w:r>
        <w:rPr>
          <w:rFonts w:eastAsia="SimSun"/>
          <w:b/>
          <w:i/>
          <w:sz w:val="22"/>
          <w:szCs w:val="22"/>
        </w:rPr>
        <w:t>ing</w:t>
      </w:r>
      <w:r w:rsidRPr="00A6576F">
        <w:rPr>
          <w:rFonts w:eastAsia="SimSun"/>
          <w:b/>
          <w:i/>
          <w:sz w:val="22"/>
          <w:szCs w:val="22"/>
        </w:rPr>
        <w:t xml:space="preserve"> </w:t>
      </w:r>
      <w:r>
        <w:rPr>
          <w:rFonts w:eastAsia="SimSun"/>
          <w:b/>
          <w:i/>
          <w:sz w:val="22"/>
          <w:szCs w:val="22"/>
        </w:rPr>
        <w:t>UE to updat</w:t>
      </w:r>
      <w:r w:rsidR="008D7DB2">
        <w:rPr>
          <w:rFonts w:eastAsia="SimSun"/>
          <w:b/>
          <w:i/>
          <w:sz w:val="22"/>
          <w:szCs w:val="22"/>
        </w:rPr>
        <w:t>e</w:t>
      </w:r>
      <w:r>
        <w:rPr>
          <w:rFonts w:eastAsia="SimSun"/>
          <w:b/>
          <w:i/>
          <w:sz w:val="22"/>
          <w:szCs w:val="22"/>
        </w:rPr>
        <w:t xml:space="preserve"> its location and beam information in order to achieve enhanced spatial reuse.</w:t>
      </w:r>
    </w:p>
    <w:p w14:paraId="3A99443B" w14:textId="41879372" w:rsidR="003075FD" w:rsidRDefault="003075FD" w:rsidP="006F0C31">
      <w:pPr>
        <w:pStyle w:val="Heading1"/>
      </w:pPr>
      <w:r>
        <w:t xml:space="preserve">NR V2X Mode </w:t>
      </w:r>
      <w:r w:rsidR="006E7C8F">
        <w:t>2</w:t>
      </w:r>
      <w:r>
        <w:t xml:space="preserve"> Resource Allocation</w:t>
      </w:r>
    </w:p>
    <w:p w14:paraId="6F791E68" w14:textId="64ED106B" w:rsidR="00EF3174" w:rsidRPr="00EF3174" w:rsidRDefault="005F4622" w:rsidP="00EF3174">
      <w:pPr>
        <w:rPr>
          <w:sz w:val="22"/>
        </w:rPr>
      </w:pPr>
      <w:r>
        <w:rPr>
          <w:sz w:val="22"/>
        </w:rPr>
        <w:t xml:space="preserve">Similar as LTE V2X mode </w:t>
      </w:r>
      <w:r w:rsidR="00187945">
        <w:rPr>
          <w:sz w:val="22"/>
        </w:rPr>
        <w:t>4</w:t>
      </w:r>
      <w:r>
        <w:rPr>
          <w:sz w:val="22"/>
        </w:rPr>
        <w:t xml:space="preserve">, NR V2X mode </w:t>
      </w:r>
      <w:r w:rsidR="00187945">
        <w:rPr>
          <w:sz w:val="22"/>
        </w:rPr>
        <w:t>2</w:t>
      </w:r>
      <w:r>
        <w:rPr>
          <w:sz w:val="22"/>
        </w:rPr>
        <w:t xml:space="preserve"> allows the </w:t>
      </w:r>
      <w:r w:rsidR="00187945">
        <w:rPr>
          <w:sz w:val="22"/>
        </w:rPr>
        <w:t xml:space="preserve">UE to autonomously select the resource for PSSCH transmission. The resource selection can be done from the resource pool configured by NW. </w:t>
      </w:r>
      <w:r w:rsidR="00EF3174" w:rsidRPr="00A6576F">
        <w:rPr>
          <w:rFonts w:eastAsia="MS Mincho"/>
          <w:sz w:val="22"/>
          <w:szCs w:val="22"/>
          <w:lang w:eastAsia="ja-JP"/>
        </w:rPr>
        <w:t xml:space="preserve">In order to support </w:t>
      </w:r>
      <w:r w:rsidR="00EF3174">
        <w:rPr>
          <w:rFonts w:eastAsia="MS Mincho"/>
          <w:sz w:val="22"/>
          <w:szCs w:val="22"/>
          <w:lang w:eastAsia="ja-JP"/>
        </w:rPr>
        <w:t xml:space="preserve">Mode 2 operation, </w:t>
      </w:r>
      <w:r w:rsidR="00EF3174" w:rsidRPr="00A6576F">
        <w:rPr>
          <w:rFonts w:eastAsia="MS Mincho"/>
          <w:sz w:val="22"/>
          <w:szCs w:val="22"/>
          <w:lang w:eastAsia="ja-JP"/>
        </w:rPr>
        <w:t>CCA procedure such as Listen Before Talk (LBT) is one of the most prominent solutions. Unlike NRU design, NR V2X design is required to provide more reliable and lower latency communication due to safety concern and high device movement speed.</w:t>
      </w:r>
      <w:r w:rsidR="006D5B57">
        <w:rPr>
          <w:rFonts w:eastAsia="MS Mincho"/>
          <w:sz w:val="22"/>
          <w:szCs w:val="22"/>
          <w:lang w:eastAsia="ja-JP"/>
        </w:rPr>
        <w:t xml:space="preserve"> Therefore, optimization of Mode 2 resource allocation is very important</w:t>
      </w:r>
    </w:p>
    <w:p w14:paraId="670C8F07" w14:textId="77777777" w:rsidR="00187945" w:rsidRDefault="00187945" w:rsidP="00483897">
      <w:pPr>
        <w:rPr>
          <w:sz w:val="22"/>
        </w:rPr>
      </w:pPr>
    </w:p>
    <w:p w14:paraId="21FFAAF2" w14:textId="4A2CFF72" w:rsidR="00026E4B" w:rsidRDefault="006D5B57" w:rsidP="005F4622">
      <w:pPr>
        <w:rPr>
          <w:sz w:val="22"/>
        </w:rPr>
      </w:pPr>
      <w:r>
        <w:rPr>
          <w:sz w:val="22"/>
        </w:rPr>
        <w:t xml:space="preserve">For </w:t>
      </w:r>
      <w:r w:rsidR="005F4622" w:rsidRPr="005F4622">
        <w:rPr>
          <w:sz w:val="22"/>
        </w:rPr>
        <w:t>LTE V2X mode 4</w:t>
      </w:r>
      <w:r>
        <w:rPr>
          <w:sz w:val="22"/>
        </w:rPr>
        <w:t xml:space="preserve">, </w:t>
      </w:r>
      <w:r w:rsidR="005F4622" w:rsidRPr="005F4622">
        <w:rPr>
          <w:sz w:val="22"/>
        </w:rPr>
        <w:t>UE has to sense the channel for a while before using that resource</w:t>
      </w:r>
      <w:r>
        <w:rPr>
          <w:sz w:val="22"/>
        </w:rPr>
        <w:t xml:space="preserve"> which may lead to </w:t>
      </w:r>
      <w:r w:rsidR="005F4622" w:rsidRPr="005F4622">
        <w:rPr>
          <w:sz w:val="22"/>
        </w:rPr>
        <w:t>low efficiency and possible resource collision (reliability issue)</w:t>
      </w:r>
      <w:r>
        <w:rPr>
          <w:sz w:val="22"/>
        </w:rPr>
        <w:t xml:space="preserve">. </w:t>
      </w:r>
      <w:r w:rsidR="005F4622" w:rsidRPr="005F4622">
        <w:rPr>
          <w:sz w:val="22"/>
        </w:rPr>
        <w:t xml:space="preserve">The </w:t>
      </w:r>
      <w:r w:rsidR="00E1545D">
        <w:rPr>
          <w:sz w:val="22"/>
        </w:rPr>
        <w:t xml:space="preserve">legacy </w:t>
      </w:r>
      <w:r w:rsidR="005F4622" w:rsidRPr="005F4622">
        <w:rPr>
          <w:sz w:val="22"/>
        </w:rPr>
        <w:t xml:space="preserve">sensing based approach cannot </w:t>
      </w:r>
      <w:r w:rsidR="00196AD4">
        <w:rPr>
          <w:sz w:val="22"/>
        </w:rPr>
        <w:t xml:space="preserve">fully </w:t>
      </w:r>
      <w:r w:rsidR="005F4622" w:rsidRPr="005F4622">
        <w:rPr>
          <w:sz w:val="22"/>
        </w:rPr>
        <w:t>avoid collision</w:t>
      </w:r>
      <w:r w:rsidR="00196AD4">
        <w:rPr>
          <w:sz w:val="22"/>
        </w:rPr>
        <w:t xml:space="preserve">. Therefore, we proposal to </w:t>
      </w:r>
      <w:r w:rsidR="00026E4B">
        <w:rPr>
          <w:sz w:val="22"/>
        </w:rPr>
        <w:t>provide more resource allocation information in order to assist UE in selecting the right resources and avoid collision.</w:t>
      </w:r>
    </w:p>
    <w:p w14:paraId="1FADFAC4" w14:textId="77777777" w:rsidR="00026E4B" w:rsidRDefault="00026E4B" w:rsidP="005F4622">
      <w:pPr>
        <w:rPr>
          <w:sz w:val="22"/>
        </w:rPr>
      </w:pPr>
    </w:p>
    <w:p w14:paraId="2F2DB998" w14:textId="5EC18C18" w:rsidR="00804D0E" w:rsidRDefault="00026E4B" w:rsidP="00483897">
      <w:pPr>
        <w:rPr>
          <w:sz w:val="22"/>
        </w:rPr>
      </w:pPr>
      <w:r>
        <w:rPr>
          <w:sz w:val="22"/>
        </w:rPr>
        <w:t xml:space="preserve">We introduce the concept of </w:t>
      </w:r>
      <w:r w:rsidR="005F4622" w:rsidRPr="005F4622">
        <w:rPr>
          <w:sz w:val="22"/>
        </w:rPr>
        <w:t xml:space="preserve">Resource </w:t>
      </w:r>
      <w:r>
        <w:rPr>
          <w:sz w:val="22"/>
        </w:rPr>
        <w:t>O</w:t>
      </w:r>
      <w:r w:rsidR="005F4622" w:rsidRPr="005F4622">
        <w:rPr>
          <w:sz w:val="22"/>
        </w:rPr>
        <w:t xml:space="preserve">ccupancy </w:t>
      </w:r>
      <w:r>
        <w:rPr>
          <w:sz w:val="22"/>
        </w:rPr>
        <w:t>M</w:t>
      </w:r>
      <w:r w:rsidR="005F4622" w:rsidRPr="005F4622">
        <w:rPr>
          <w:sz w:val="22"/>
        </w:rPr>
        <w:t>essage (ROM)</w:t>
      </w:r>
      <w:r>
        <w:rPr>
          <w:sz w:val="22"/>
        </w:rPr>
        <w:t xml:space="preserve"> which includes the frequency and time domain resource allocation for each UE,</w:t>
      </w:r>
      <w:r w:rsidR="005F4622" w:rsidRPr="005F4622">
        <w:rPr>
          <w:sz w:val="22"/>
        </w:rPr>
        <w:t xml:space="preserve"> </w:t>
      </w:r>
      <w:r>
        <w:rPr>
          <w:sz w:val="22"/>
        </w:rPr>
        <w:t xml:space="preserve">i.e. </w:t>
      </w:r>
      <w:r w:rsidR="005F4622" w:rsidRPr="005F4622">
        <w:rPr>
          <w:sz w:val="22"/>
        </w:rPr>
        <w:t>the RBs</w:t>
      </w:r>
      <w:r>
        <w:rPr>
          <w:sz w:val="22"/>
        </w:rPr>
        <w:t xml:space="preserve"> and symbol allocations</w:t>
      </w:r>
      <w:r w:rsidR="009F01D2">
        <w:rPr>
          <w:sz w:val="22"/>
        </w:rPr>
        <w:t xml:space="preserve">, </w:t>
      </w:r>
      <w:r w:rsidR="005F4622" w:rsidRPr="005F4622">
        <w:rPr>
          <w:sz w:val="22"/>
        </w:rPr>
        <w:t>the periodicity to repeat this reservation, and the remaining time for this reservation</w:t>
      </w:r>
      <w:r w:rsidR="009F01D2">
        <w:rPr>
          <w:sz w:val="22"/>
        </w:rPr>
        <w:t>.</w:t>
      </w:r>
      <w:r w:rsidR="00D04294">
        <w:rPr>
          <w:sz w:val="22"/>
        </w:rPr>
        <w:t xml:space="preserve"> </w:t>
      </w:r>
      <w:r w:rsidR="005F4622" w:rsidRPr="005F4622">
        <w:rPr>
          <w:sz w:val="22"/>
        </w:rPr>
        <w:t>Every UE broadcasts ROM periodically</w:t>
      </w:r>
      <w:r w:rsidR="00D04294">
        <w:rPr>
          <w:sz w:val="22"/>
        </w:rPr>
        <w:t xml:space="preserve"> if UE decides to occupy the channel after success of CCA procedure. </w:t>
      </w:r>
      <w:r w:rsidR="005F4622" w:rsidRPr="005F4622">
        <w:rPr>
          <w:sz w:val="22"/>
        </w:rPr>
        <w:t xml:space="preserve">For new UE synced to this system, </w:t>
      </w:r>
      <w:r w:rsidR="00F25D42">
        <w:rPr>
          <w:sz w:val="22"/>
        </w:rPr>
        <w:t>UE</w:t>
      </w:r>
      <w:r w:rsidR="005F4622" w:rsidRPr="005F4622">
        <w:rPr>
          <w:sz w:val="22"/>
        </w:rPr>
        <w:t xml:space="preserve"> will sense the channe to collect all existing UE’s ROM to find available resource</w:t>
      </w:r>
      <w:r w:rsidR="00385463">
        <w:rPr>
          <w:sz w:val="22"/>
        </w:rPr>
        <w:t>.</w:t>
      </w:r>
      <w:r w:rsidR="002A4F0C">
        <w:rPr>
          <w:sz w:val="22"/>
        </w:rPr>
        <w:t xml:space="preserve"> </w:t>
      </w:r>
      <w:r w:rsidR="003D4188">
        <w:rPr>
          <w:sz w:val="22"/>
        </w:rPr>
        <w:t xml:space="preserve">Figure </w:t>
      </w:r>
      <w:r w:rsidR="002A4F0C">
        <w:rPr>
          <w:sz w:val="22"/>
        </w:rPr>
        <w:t>2</w:t>
      </w:r>
      <w:r w:rsidR="003D4188">
        <w:rPr>
          <w:sz w:val="22"/>
        </w:rPr>
        <w:t xml:space="preserve"> illustrates th</w:t>
      </w:r>
      <w:r w:rsidR="00145925">
        <w:rPr>
          <w:sz w:val="22"/>
        </w:rPr>
        <w:t>e concept of ROM</w:t>
      </w:r>
      <w:r w:rsidR="00ED46B0">
        <w:rPr>
          <w:sz w:val="22"/>
        </w:rPr>
        <w:t>.</w:t>
      </w:r>
      <w:r w:rsidR="002A4F0C">
        <w:rPr>
          <w:sz w:val="22"/>
        </w:rPr>
        <w:t xml:space="preserve"> </w:t>
      </w:r>
      <w:r w:rsidR="00145925">
        <w:rPr>
          <w:sz w:val="22"/>
        </w:rPr>
        <w:t xml:space="preserve"> </w:t>
      </w:r>
    </w:p>
    <w:p w14:paraId="13DAB534" w14:textId="77777777" w:rsidR="00804D0E" w:rsidRDefault="00804D0E" w:rsidP="00483897">
      <w:pPr>
        <w:rPr>
          <w:sz w:val="22"/>
        </w:rPr>
      </w:pPr>
    </w:p>
    <w:p w14:paraId="629DF748" w14:textId="59E18961" w:rsidR="003D4188" w:rsidRDefault="00804D0E" w:rsidP="00483897">
      <w:pPr>
        <w:rPr>
          <w:sz w:val="22"/>
        </w:rPr>
      </w:pPr>
      <w:r w:rsidRPr="00804D0E">
        <w:rPr>
          <w:noProof/>
          <w:sz w:val="22"/>
        </w:rPr>
        <w:drawing>
          <wp:inline distT="0" distB="0" distL="0" distR="0" wp14:anchorId="3974D081" wp14:editId="5B0E97C7">
            <wp:extent cx="6120765" cy="211709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117090"/>
                    </a:xfrm>
                    <a:prstGeom prst="rect">
                      <a:avLst/>
                    </a:prstGeom>
                  </pic:spPr>
                </pic:pic>
              </a:graphicData>
            </a:graphic>
          </wp:inline>
        </w:drawing>
      </w:r>
    </w:p>
    <w:p w14:paraId="7989AE30" w14:textId="31EC6CF6" w:rsidR="003E761B" w:rsidRDefault="003E761B" w:rsidP="00483897">
      <w:pPr>
        <w:rPr>
          <w:sz w:val="22"/>
        </w:rPr>
      </w:pPr>
    </w:p>
    <w:p w14:paraId="06EBF51B" w14:textId="1577E67F" w:rsidR="005121E6" w:rsidRDefault="005121E6" w:rsidP="005121E6">
      <w:pPr>
        <w:keepNext/>
      </w:pPr>
    </w:p>
    <w:p w14:paraId="5ABB9C77" w14:textId="0BF371E7" w:rsidR="002A4F0C" w:rsidRDefault="005121E6" w:rsidP="005121E6">
      <w:pPr>
        <w:pStyle w:val="Caption"/>
        <w:rPr>
          <w:sz w:val="22"/>
        </w:rPr>
      </w:pPr>
      <w:r w:rsidRPr="005121E6">
        <w:rPr>
          <w:sz w:val="22"/>
        </w:rPr>
        <w:t xml:space="preserve">Figure </w:t>
      </w:r>
      <w:r w:rsidRPr="005121E6">
        <w:rPr>
          <w:sz w:val="22"/>
        </w:rPr>
        <w:fldChar w:fldCharType="begin"/>
      </w:r>
      <w:r w:rsidRPr="005121E6">
        <w:rPr>
          <w:sz w:val="22"/>
        </w:rPr>
        <w:instrText xml:space="preserve"> SEQ Figure \* ARABIC </w:instrText>
      </w:r>
      <w:r w:rsidRPr="005121E6">
        <w:rPr>
          <w:sz w:val="22"/>
        </w:rPr>
        <w:fldChar w:fldCharType="separate"/>
      </w:r>
      <w:r w:rsidR="0030286F">
        <w:rPr>
          <w:noProof/>
          <w:sz w:val="22"/>
        </w:rPr>
        <w:t>2</w:t>
      </w:r>
      <w:r w:rsidRPr="005121E6">
        <w:rPr>
          <w:sz w:val="22"/>
        </w:rPr>
        <w:fldChar w:fldCharType="end"/>
      </w:r>
      <w:r>
        <w:rPr>
          <w:sz w:val="22"/>
        </w:rPr>
        <w:t xml:space="preserve"> </w:t>
      </w:r>
      <w:r w:rsidR="002A4F0C" w:rsidRPr="005F4622">
        <w:rPr>
          <w:sz w:val="22"/>
        </w:rPr>
        <w:t xml:space="preserve">Resource </w:t>
      </w:r>
      <w:r w:rsidR="002A4F0C">
        <w:rPr>
          <w:sz w:val="22"/>
        </w:rPr>
        <w:t>O</w:t>
      </w:r>
      <w:r w:rsidR="002A4F0C" w:rsidRPr="005F4622">
        <w:rPr>
          <w:sz w:val="22"/>
        </w:rPr>
        <w:t xml:space="preserve">ccupancy </w:t>
      </w:r>
      <w:r w:rsidR="002A4F0C">
        <w:rPr>
          <w:sz w:val="22"/>
        </w:rPr>
        <w:t>M</w:t>
      </w:r>
      <w:r w:rsidR="002A4F0C" w:rsidRPr="005F4622">
        <w:rPr>
          <w:sz w:val="22"/>
        </w:rPr>
        <w:t>essage (ROM)</w:t>
      </w:r>
      <w:r w:rsidR="002A4F0C">
        <w:rPr>
          <w:sz w:val="22"/>
        </w:rPr>
        <w:t xml:space="preserve"> for collision reduction</w:t>
      </w:r>
    </w:p>
    <w:p w14:paraId="3AB97D04" w14:textId="0174BBCE" w:rsidR="004C19F8" w:rsidRDefault="002A4F0C" w:rsidP="002A4F0C">
      <w:pPr>
        <w:rPr>
          <w:rFonts w:eastAsia="SimSun"/>
          <w:b/>
          <w:i/>
          <w:sz w:val="22"/>
          <w:szCs w:val="22"/>
        </w:rPr>
      </w:pPr>
      <w:r w:rsidRPr="00A6576F">
        <w:rPr>
          <w:rFonts w:eastAsia="SimSun"/>
          <w:b/>
          <w:bCs/>
          <w:i/>
          <w:sz w:val="22"/>
          <w:szCs w:val="22"/>
          <w:u w:val="single"/>
        </w:rPr>
        <w:lastRenderedPageBreak/>
        <w:t xml:space="preserve">Proposal </w:t>
      </w:r>
      <w:r w:rsidR="00AA4127">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w:t>
      </w:r>
      <w:r w:rsidR="00AA4127">
        <w:rPr>
          <w:rFonts w:eastAsia="SimSun"/>
          <w:b/>
          <w:i/>
          <w:sz w:val="22"/>
          <w:szCs w:val="22"/>
        </w:rPr>
        <w:t xml:space="preserve">Mode 2 resource allocation </w:t>
      </w:r>
      <w:r w:rsidRPr="00A6576F">
        <w:rPr>
          <w:rFonts w:eastAsia="SimSun"/>
          <w:b/>
          <w:i/>
          <w:sz w:val="22"/>
          <w:szCs w:val="22"/>
        </w:rPr>
        <w:t>to consider support</w:t>
      </w:r>
      <w:r w:rsidR="009152AD">
        <w:rPr>
          <w:rFonts w:eastAsia="SimSun"/>
          <w:b/>
          <w:i/>
          <w:sz w:val="22"/>
          <w:szCs w:val="22"/>
        </w:rPr>
        <w:t>ing</w:t>
      </w:r>
      <w:r w:rsidRPr="00A6576F">
        <w:rPr>
          <w:rFonts w:eastAsia="SimSun"/>
          <w:b/>
          <w:i/>
          <w:sz w:val="22"/>
          <w:szCs w:val="22"/>
        </w:rPr>
        <w:t xml:space="preserve"> </w:t>
      </w:r>
      <w:r w:rsidR="00AA4127">
        <w:rPr>
          <w:rFonts w:eastAsia="SimSun"/>
          <w:b/>
          <w:i/>
          <w:sz w:val="22"/>
          <w:szCs w:val="22"/>
        </w:rPr>
        <w:t xml:space="preserve">UE </w:t>
      </w:r>
      <w:r w:rsidR="009152AD">
        <w:rPr>
          <w:rFonts w:eastAsia="SimSun"/>
          <w:b/>
          <w:i/>
          <w:sz w:val="22"/>
          <w:szCs w:val="22"/>
        </w:rPr>
        <w:t xml:space="preserve">to </w:t>
      </w:r>
      <w:r w:rsidR="004C19F8">
        <w:rPr>
          <w:rFonts w:eastAsia="SimSun"/>
          <w:b/>
          <w:i/>
          <w:sz w:val="22"/>
          <w:szCs w:val="22"/>
        </w:rPr>
        <w:t>broadcasts its resource allocation after success of CCA procedure for collision reduction</w:t>
      </w:r>
    </w:p>
    <w:p w14:paraId="1E97557C" w14:textId="77777777" w:rsidR="002A4F0C" w:rsidRPr="002A4F0C" w:rsidRDefault="002A4F0C" w:rsidP="002A4F0C"/>
    <w:p w14:paraId="2896E657" w14:textId="2DF29AD0" w:rsidR="00854A60" w:rsidRPr="00A6576F" w:rsidRDefault="009C5A97" w:rsidP="00FB330B">
      <w:pPr>
        <w:pStyle w:val="Heading1"/>
      </w:pPr>
      <w:r w:rsidRPr="00A6576F">
        <w:t>Conclusion</w:t>
      </w:r>
    </w:p>
    <w:p w14:paraId="56311B75" w14:textId="3CA3336D" w:rsidR="00E32950" w:rsidRPr="00A6576F" w:rsidRDefault="00467B8C" w:rsidP="000A1967">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 xml:space="preserve">higher data rate, lower latency and higher reliability. </w:t>
      </w:r>
      <w:r w:rsidR="002E1770">
        <w:rPr>
          <w:rFonts w:eastAsia="MS Mincho"/>
          <w:sz w:val="22"/>
          <w:szCs w:val="22"/>
          <w:lang w:eastAsia="ja-JP"/>
        </w:rPr>
        <w:t xml:space="preserve">Resource allocation schemes are very important for sidelink operation. </w:t>
      </w:r>
      <w:r w:rsidRPr="00A6576F">
        <w:rPr>
          <w:rFonts w:eastAsia="MS Mincho"/>
          <w:sz w:val="22"/>
          <w:szCs w:val="22"/>
          <w:lang w:eastAsia="ja-JP"/>
        </w:rPr>
        <w:t xml:space="preserve">In this contribution, </w:t>
      </w:r>
      <w:r w:rsidR="00DF556C">
        <w:rPr>
          <w:rFonts w:eastAsia="MS Mincho"/>
          <w:sz w:val="22"/>
          <w:szCs w:val="22"/>
          <w:lang w:eastAsia="ja-JP"/>
        </w:rPr>
        <w:t xml:space="preserve">we </w:t>
      </w:r>
      <w:r w:rsidR="003E1D1D">
        <w:rPr>
          <w:rFonts w:eastAsia="MS Mincho"/>
          <w:sz w:val="22"/>
          <w:szCs w:val="22"/>
          <w:lang w:eastAsia="ja-JP"/>
        </w:rPr>
        <w:t>consider two resource allocation schemes, one for Model and one for Mode 2</w:t>
      </w:r>
      <w:r w:rsidR="00CE4CB2">
        <w:rPr>
          <w:rFonts w:eastAsia="MS Mincho"/>
          <w:sz w:val="22"/>
          <w:szCs w:val="22"/>
          <w:lang w:eastAsia="ja-JP"/>
        </w:rPr>
        <w:t>.</w:t>
      </w:r>
      <w:r w:rsidR="00B744FE">
        <w:rPr>
          <w:rFonts w:eastAsia="MS Mincho"/>
          <w:sz w:val="22"/>
          <w:szCs w:val="22"/>
          <w:lang w:eastAsia="ja-JP"/>
        </w:rPr>
        <w:t xml:space="preserve"> </w:t>
      </w:r>
      <w:r w:rsidR="003031F8"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67E06F4E" w14:textId="6198327C" w:rsidR="00254CC9" w:rsidRDefault="00254CC9" w:rsidP="00254CC9">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1</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Mode 1 resource allocation </w:t>
      </w:r>
      <w:r w:rsidRPr="00A6576F">
        <w:rPr>
          <w:rFonts w:eastAsia="SimSun"/>
          <w:b/>
          <w:i/>
          <w:sz w:val="22"/>
          <w:szCs w:val="22"/>
        </w:rPr>
        <w:t>to consider support</w:t>
      </w:r>
      <w:r>
        <w:rPr>
          <w:rFonts w:eastAsia="SimSun"/>
          <w:b/>
          <w:i/>
          <w:sz w:val="22"/>
          <w:szCs w:val="22"/>
        </w:rPr>
        <w:t>ing</w:t>
      </w:r>
      <w:r w:rsidRPr="00A6576F">
        <w:rPr>
          <w:rFonts w:eastAsia="SimSun"/>
          <w:b/>
          <w:i/>
          <w:sz w:val="22"/>
          <w:szCs w:val="22"/>
        </w:rPr>
        <w:t xml:space="preserve"> </w:t>
      </w:r>
      <w:r>
        <w:rPr>
          <w:rFonts w:eastAsia="SimSun"/>
          <w:b/>
          <w:i/>
          <w:sz w:val="22"/>
          <w:szCs w:val="22"/>
        </w:rPr>
        <w:t>UE to updat</w:t>
      </w:r>
      <w:r w:rsidR="00BD2F0A">
        <w:rPr>
          <w:rFonts w:eastAsia="SimSun"/>
          <w:b/>
          <w:i/>
          <w:sz w:val="22"/>
          <w:szCs w:val="22"/>
        </w:rPr>
        <w:t>e</w:t>
      </w:r>
      <w:r>
        <w:rPr>
          <w:rFonts w:eastAsia="SimSun"/>
          <w:b/>
          <w:i/>
          <w:sz w:val="22"/>
          <w:szCs w:val="22"/>
        </w:rPr>
        <w:t xml:space="preserve"> its location and beam information in order to achieve enhanced spatial reuse.</w:t>
      </w:r>
    </w:p>
    <w:p w14:paraId="5186C1B6" w14:textId="39C2431A" w:rsidR="00E34DF1" w:rsidRDefault="00E34DF1" w:rsidP="00E34DF1">
      <w:pPr>
        <w:rPr>
          <w:rFonts w:eastAsia="SimSun"/>
          <w:b/>
          <w:i/>
          <w:sz w:val="22"/>
          <w:szCs w:val="22"/>
        </w:rPr>
      </w:pPr>
    </w:p>
    <w:p w14:paraId="69DC9673" w14:textId="77777777" w:rsidR="00254CC9" w:rsidRDefault="00254CC9" w:rsidP="00254CC9">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Mode 2 resource allocation </w:t>
      </w:r>
      <w:r w:rsidRPr="00A6576F">
        <w:rPr>
          <w:rFonts w:eastAsia="SimSun"/>
          <w:b/>
          <w:i/>
          <w:sz w:val="22"/>
          <w:szCs w:val="22"/>
        </w:rPr>
        <w:t>to consider support</w:t>
      </w:r>
      <w:r>
        <w:rPr>
          <w:rFonts w:eastAsia="SimSun"/>
          <w:b/>
          <w:i/>
          <w:sz w:val="22"/>
          <w:szCs w:val="22"/>
        </w:rPr>
        <w:t>ing</w:t>
      </w:r>
      <w:r w:rsidRPr="00A6576F">
        <w:rPr>
          <w:rFonts w:eastAsia="SimSun"/>
          <w:b/>
          <w:i/>
          <w:sz w:val="22"/>
          <w:szCs w:val="22"/>
        </w:rPr>
        <w:t xml:space="preserve"> </w:t>
      </w:r>
      <w:r>
        <w:rPr>
          <w:rFonts w:eastAsia="SimSun"/>
          <w:b/>
          <w:i/>
          <w:sz w:val="22"/>
          <w:szCs w:val="22"/>
        </w:rPr>
        <w:t>UE to broadcasts its resource allocation after success of CCA procedure for collision reduction</w:t>
      </w:r>
    </w:p>
    <w:p w14:paraId="2E75F001" w14:textId="77777777" w:rsidR="007E70BB" w:rsidRPr="00A6576F" w:rsidRDefault="005C63AE" w:rsidP="007E70BB">
      <w:pPr>
        <w:pStyle w:val="Heading1"/>
      </w:pPr>
      <w:r w:rsidRPr="00A6576F">
        <w:t>References</w:t>
      </w:r>
    </w:p>
    <w:p w14:paraId="34ADA253" w14:textId="45A44202" w:rsidR="00CC5366" w:rsidRDefault="00CC5366" w:rsidP="00777D00">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CC5366">
        <w:rPr>
          <w:sz w:val="22"/>
          <w:szCs w:val="22"/>
        </w:rPr>
        <w:t>RP-182111</w:t>
      </w:r>
      <w:r>
        <w:rPr>
          <w:sz w:val="22"/>
          <w:szCs w:val="22"/>
        </w:rPr>
        <w:t>, “</w:t>
      </w:r>
      <w:r w:rsidRPr="00CC5366">
        <w:rPr>
          <w:sz w:val="22"/>
          <w:szCs w:val="22"/>
        </w:rPr>
        <w:t>Revised SID: Study on NR V2X</w:t>
      </w:r>
      <w:r>
        <w:rPr>
          <w:sz w:val="22"/>
          <w:szCs w:val="22"/>
        </w:rPr>
        <w:t>”, LGE, RAN#81,</w:t>
      </w:r>
      <w:r w:rsidRPr="00CC5366">
        <w:rPr>
          <w:sz w:val="22"/>
          <w:szCs w:val="22"/>
        </w:rPr>
        <w:t xml:space="preserve"> Gold Coast, Australia, September 10-13, 2018</w:t>
      </w:r>
    </w:p>
    <w:bookmarkEnd w:id="1"/>
    <w:p w14:paraId="5A10687C" w14:textId="49851E51" w:rsidR="00720D6E" w:rsidRPr="00A6576F"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TR 22.886, “Study on enhancement of 3GPP Support for 5G V2X Services”, V15.2.0, Jun 2018</w:t>
      </w:r>
    </w:p>
    <w:p w14:paraId="428555AE" w14:textId="0A2D5CF6"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09540713" w14:textId="28C1CDDF" w:rsidR="0071184B" w:rsidRPr="00843F00" w:rsidRDefault="0071184B" w:rsidP="00433E6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843F00">
        <w:rPr>
          <w:sz w:val="22"/>
          <w:szCs w:val="22"/>
        </w:rPr>
        <w:t>Chairman notes,</w:t>
      </w:r>
      <w:r w:rsidR="00843F00">
        <w:rPr>
          <w:sz w:val="22"/>
          <w:szCs w:val="22"/>
        </w:rPr>
        <w:t xml:space="preserve"> </w:t>
      </w:r>
      <w:r w:rsidR="00843F00" w:rsidRPr="00843F00">
        <w:rPr>
          <w:sz w:val="22"/>
          <w:szCs w:val="22"/>
        </w:rPr>
        <w:t>3GPP TSG RAN WG1 Meeting #94, Gothenburg, Sweden, August 20th – 24th, 2018</w:t>
      </w:r>
    </w:p>
    <w:p w14:paraId="224F801B" w14:textId="021172B6" w:rsidR="0076023F" w:rsidRPr="00A6576F" w:rsidRDefault="0076023F" w:rsidP="00720D6E">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pPr>
        <w:overflowPunct w:val="0"/>
        <w:autoSpaceDE w:val="0"/>
        <w:autoSpaceDN w:val="0"/>
        <w:adjustRightInd w:val="0"/>
        <w:spacing w:before="100" w:beforeAutospacing="1" w:after="100" w:afterAutospacing="1"/>
        <w:ind w:left="562"/>
        <w:textAlignment w:val="baseline"/>
        <w:rPr>
          <w:sz w:val="22"/>
          <w:szCs w:val="22"/>
        </w:rPr>
      </w:pPr>
    </w:p>
    <w:sectPr w:rsidR="00A6576F" w:rsidRPr="00A6576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14459" w14:textId="77777777" w:rsidR="00C33AB6" w:rsidRDefault="00C33AB6">
      <w:r>
        <w:separator/>
      </w:r>
    </w:p>
  </w:endnote>
  <w:endnote w:type="continuationSeparator" w:id="0">
    <w:p w14:paraId="589C387B" w14:textId="77777777" w:rsidR="00C33AB6" w:rsidRDefault="00C33AB6">
      <w:r>
        <w:continuationSeparator/>
      </w:r>
    </w:p>
  </w:endnote>
  <w:endnote w:type="continuationNotice" w:id="1">
    <w:p w14:paraId="4E279892" w14:textId="77777777" w:rsidR="00C33AB6" w:rsidRDefault="00C33A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C7247" w14:textId="77777777" w:rsidR="00C33AB6" w:rsidRDefault="00C33AB6">
      <w:r>
        <w:separator/>
      </w:r>
    </w:p>
  </w:footnote>
  <w:footnote w:type="continuationSeparator" w:id="0">
    <w:p w14:paraId="2877FE4C" w14:textId="77777777" w:rsidR="00C33AB6" w:rsidRDefault="00C33AB6">
      <w:r>
        <w:continuationSeparator/>
      </w:r>
    </w:p>
  </w:footnote>
  <w:footnote w:type="continuationNotice" w:id="1">
    <w:p w14:paraId="664177CA" w14:textId="77777777" w:rsidR="00C33AB6" w:rsidRDefault="00C33A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193B00"/>
    <w:multiLevelType w:val="hybridMultilevel"/>
    <w:tmpl w:val="5E56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11"/>
  </w:num>
  <w:num w:numId="3">
    <w:abstractNumId w:val="5"/>
  </w:num>
  <w:num w:numId="4">
    <w:abstractNumId w:val="6"/>
  </w:num>
  <w:num w:numId="5">
    <w:abstractNumId w:val="3"/>
  </w:num>
  <w:num w:numId="6">
    <w:abstractNumId w:val="9"/>
  </w:num>
  <w:num w:numId="7">
    <w:abstractNumId w:val="13"/>
  </w:num>
  <w:num w:numId="8">
    <w:abstractNumId w:val="4"/>
  </w:num>
  <w:num w:numId="9">
    <w:abstractNumId w:val="12"/>
  </w:num>
  <w:num w:numId="10">
    <w:abstractNumId w:val="0"/>
  </w:num>
  <w:num w:numId="11">
    <w:abstractNumId w:val="14"/>
  </w:num>
  <w:num w:numId="12">
    <w:abstractNumId w:val="10"/>
  </w:num>
  <w:num w:numId="13">
    <w:abstractNumId w:val="7"/>
  </w:num>
  <w:num w:numId="14">
    <w:abstractNumId w:val="1"/>
  </w:num>
  <w:num w:numId="15">
    <w:abstractNumId w:val="15"/>
  </w:num>
  <w:num w:numId="16">
    <w:abstractNumId w:val="8"/>
  </w:num>
  <w:num w:numId="1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fullPage" w:percent="92"/>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3C26"/>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2DE"/>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6E4B"/>
    <w:rsid w:val="00027218"/>
    <w:rsid w:val="00027939"/>
    <w:rsid w:val="00027988"/>
    <w:rsid w:val="00027BD2"/>
    <w:rsid w:val="0003198A"/>
    <w:rsid w:val="00031A91"/>
    <w:rsid w:val="000325B8"/>
    <w:rsid w:val="00032713"/>
    <w:rsid w:val="000338CF"/>
    <w:rsid w:val="00033F51"/>
    <w:rsid w:val="0003438B"/>
    <w:rsid w:val="000345BA"/>
    <w:rsid w:val="0003476B"/>
    <w:rsid w:val="00034C15"/>
    <w:rsid w:val="00035672"/>
    <w:rsid w:val="00036BA1"/>
    <w:rsid w:val="0003770D"/>
    <w:rsid w:val="00037E0E"/>
    <w:rsid w:val="00037FBF"/>
    <w:rsid w:val="0004032D"/>
    <w:rsid w:val="0004137F"/>
    <w:rsid w:val="00041768"/>
    <w:rsid w:val="000417B5"/>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6E0B"/>
    <w:rsid w:val="00067759"/>
    <w:rsid w:val="000707A2"/>
    <w:rsid w:val="000708A3"/>
    <w:rsid w:val="00071F96"/>
    <w:rsid w:val="000721FE"/>
    <w:rsid w:val="0007330B"/>
    <w:rsid w:val="00074ED3"/>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590"/>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7D3"/>
    <w:rsid w:val="000C7FBF"/>
    <w:rsid w:val="000D05B3"/>
    <w:rsid w:val="000D0D07"/>
    <w:rsid w:val="000D0DA1"/>
    <w:rsid w:val="000D0DD0"/>
    <w:rsid w:val="000D0EFF"/>
    <w:rsid w:val="000D17F5"/>
    <w:rsid w:val="000D1D69"/>
    <w:rsid w:val="000D1F2E"/>
    <w:rsid w:val="000D1F94"/>
    <w:rsid w:val="000D2961"/>
    <w:rsid w:val="000D4599"/>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049"/>
    <w:rsid w:val="000F5184"/>
    <w:rsid w:val="000F63FD"/>
    <w:rsid w:val="000F6DF3"/>
    <w:rsid w:val="000F75D8"/>
    <w:rsid w:val="000F7E37"/>
    <w:rsid w:val="001002DA"/>
    <w:rsid w:val="001005FF"/>
    <w:rsid w:val="00100D9C"/>
    <w:rsid w:val="001012B0"/>
    <w:rsid w:val="00101FEF"/>
    <w:rsid w:val="00102304"/>
    <w:rsid w:val="0010434A"/>
    <w:rsid w:val="001045CC"/>
    <w:rsid w:val="00104D81"/>
    <w:rsid w:val="001062FB"/>
    <w:rsid w:val="001063E6"/>
    <w:rsid w:val="0010678F"/>
    <w:rsid w:val="00106C42"/>
    <w:rsid w:val="00107310"/>
    <w:rsid w:val="001076C5"/>
    <w:rsid w:val="00107864"/>
    <w:rsid w:val="00110596"/>
    <w:rsid w:val="00110C67"/>
    <w:rsid w:val="0011121F"/>
    <w:rsid w:val="0011267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59C"/>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B1F"/>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5925"/>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59A"/>
    <w:rsid w:val="001556BD"/>
    <w:rsid w:val="00157B9D"/>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87945"/>
    <w:rsid w:val="00190AC1"/>
    <w:rsid w:val="00191883"/>
    <w:rsid w:val="001927DF"/>
    <w:rsid w:val="001932FC"/>
    <w:rsid w:val="0019341A"/>
    <w:rsid w:val="00193704"/>
    <w:rsid w:val="0019487F"/>
    <w:rsid w:val="00194B49"/>
    <w:rsid w:val="00194F24"/>
    <w:rsid w:val="00195196"/>
    <w:rsid w:val="001958BF"/>
    <w:rsid w:val="0019604B"/>
    <w:rsid w:val="00196A3C"/>
    <w:rsid w:val="00196AD4"/>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EC4"/>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3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381"/>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9EE"/>
    <w:rsid w:val="00244A3D"/>
    <w:rsid w:val="002458EB"/>
    <w:rsid w:val="00245ECE"/>
    <w:rsid w:val="0024622C"/>
    <w:rsid w:val="00247C40"/>
    <w:rsid w:val="00247E48"/>
    <w:rsid w:val="0025003A"/>
    <w:rsid w:val="002500C8"/>
    <w:rsid w:val="00251148"/>
    <w:rsid w:val="00251500"/>
    <w:rsid w:val="0025159A"/>
    <w:rsid w:val="00251949"/>
    <w:rsid w:val="00251CEE"/>
    <w:rsid w:val="00254CC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4B"/>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F0C"/>
    <w:rsid w:val="002A557A"/>
    <w:rsid w:val="002A5AC2"/>
    <w:rsid w:val="002A5DCC"/>
    <w:rsid w:val="002A5EB0"/>
    <w:rsid w:val="002A60A7"/>
    <w:rsid w:val="002A66A7"/>
    <w:rsid w:val="002A72BE"/>
    <w:rsid w:val="002A73BA"/>
    <w:rsid w:val="002A7452"/>
    <w:rsid w:val="002A794B"/>
    <w:rsid w:val="002A79BE"/>
    <w:rsid w:val="002A7D92"/>
    <w:rsid w:val="002B007F"/>
    <w:rsid w:val="002B0189"/>
    <w:rsid w:val="002B1373"/>
    <w:rsid w:val="002B144C"/>
    <w:rsid w:val="002B1E4E"/>
    <w:rsid w:val="002B21AF"/>
    <w:rsid w:val="002B24D6"/>
    <w:rsid w:val="002B29F4"/>
    <w:rsid w:val="002B2FBC"/>
    <w:rsid w:val="002B33EC"/>
    <w:rsid w:val="002B3CB5"/>
    <w:rsid w:val="002B4256"/>
    <w:rsid w:val="002B46F2"/>
    <w:rsid w:val="002B4D70"/>
    <w:rsid w:val="002B53F6"/>
    <w:rsid w:val="002B56F8"/>
    <w:rsid w:val="002B6CA5"/>
    <w:rsid w:val="002B6D2B"/>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114"/>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D7DDA"/>
    <w:rsid w:val="002E07C5"/>
    <w:rsid w:val="002E0DAA"/>
    <w:rsid w:val="002E1738"/>
    <w:rsid w:val="002E1770"/>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2F7E07"/>
    <w:rsid w:val="00300043"/>
    <w:rsid w:val="0030029C"/>
    <w:rsid w:val="00301779"/>
    <w:rsid w:val="00301CE6"/>
    <w:rsid w:val="00301ECA"/>
    <w:rsid w:val="0030256B"/>
    <w:rsid w:val="003025A6"/>
    <w:rsid w:val="00302762"/>
    <w:rsid w:val="0030286F"/>
    <w:rsid w:val="0030304F"/>
    <w:rsid w:val="003031F8"/>
    <w:rsid w:val="0030501F"/>
    <w:rsid w:val="00305075"/>
    <w:rsid w:val="003051A7"/>
    <w:rsid w:val="00305473"/>
    <w:rsid w:val="00306B7B"/>
    <w:rsid w:val="00306F4A"/>
    <w:rsid w:val="003072CB"/>
    <w:rsid w:val="003075FD"/>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265"/>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A3A"/>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9A"/>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311"/>
    <w:rsid w:val="003807F1"/>
    <w:rsid w:val="003815BB"/>
    <w:rsid w:val="0038168D"/>
    <w:rsid w:val="00382541"/>
    <w:rsid w:val="00383C13"/>
    <w:rsid w:val="00384372"/>
    <w:rsid w:val="00384F45"/>
    <w:rsid w:val="0038531D"/>
    <w:rsid w:val="00385463"/>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458"/>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18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1D"/>
    <w:rsid w:val="003E1D4C"/>
    <w:rsid w:val="003E2653"/>
    <w:rsid w:val="003E33C2"/>
    <w:rsid w:val="003E3A14"/>
    <w:rsid w:val="003E3C4D"/>
    <w:rsid w:val="003E434B"/>
    <w:rsid w:val="003E50A3"/>
    <w:rsid w:val="003E55E4"/>
    <w:rsid w:val="003E5D31"/>
    <w:rsid w:val="003E6208"/>
    <w:rsid w:val="003E64FD"/>
    <w:rsid w:val="003E6BC9"/>
    <w:rsid w:val="003E74E3"/>
    <w:rsid w:val="003E761B"/>
    <w:rsid w:val="003F011C"/>
    <w:rsid w:val="003F0137"/>
    <w:rsid w:val="003F01B0"/>
    <w:rsid w:val="003F0256"/>
    <w:rsid w:val="003F05C7"/>
    <w:rsid w:val="003F084A"/>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740"/>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B3C"/>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0C67"/>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16"/>
    <w:rsid w:val="004B70A5"/>
    <w:rsid w:val="004B7821"/>
    <w:rsid w:val="004B7BFD"/>
    <w:rsid w:val="004B7C0C"/>
    <w:rsid w:val="004B7CA2"/>
    <w:rsid w:val="004C04EF"/>
    <w:rsid w:val="004C0D60"/>
    <w:rsid w:val="004C1682"/>
    <w:rsid w:val="004C19F8"/>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67DD"/>
    <w:rsid w:val="004D7B79"/>
    <w:rsid w:val="004D7EBD"/>
    <w:rsid w:val="004E0434"/>
    <w:rsid w:val="004E08E1"/>
    <w:rsid w:val="004E0903"/>
    <w:rsid w:val="004E0ABB"/>
    <w:rsid w:val="004E162A"/>
    <w:rsid w:val="004E1675"/>
    <w:rsid w:val="004E24CC"/>
    <w:rsid w:val="004E25F2"/>
    <w:rsid w:val="004E2680"/>
    <w:rsid w:val="004E28F9"/>
    <w:rsid w:val="004E29AC"/>
    <w:rsid w:val="004E2F82"/>
    <w:rsid w:val="004E34E7"/>
    <w:rsid w:val="004E3A38"/>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3387"/>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E6"/>
    <w:rsid w:val="005121FE"/>
    <w:rsid w:val="00512571"/>
    <w:rsid w:val="00512847"/>
    <w:rsid w:val="00512E79"/>
    <w:rsid w:val="00512FD4"/>
    <w:rsid w:val="00513242"/>
    <w:rsid w:val="005133FA"/>
    <w:rsid w:val="00513499"/>
    <w:rsid w:val="0051381B"/>
    <w:rsid w:val="00513CBF"/>
    <w:rsid w:val="00514B37"/>
    <w:rsid w:val="00514CF8"/>
    <w:rsid w:val="005150B5"/>
    <w:rsid w:val="005153A7"/>
    <w:rsid w:val="0051595C"/>
    <w:rsid w:val="0051690D"/>
    <w:rsid w:val="00517434"/>
    <w:rsid w:val="00517725"/>
    <w:rsid w:val="005178BC"/>
    <w:rsid w:val="00520327"/>
    <w:rsid w:val="005207D9"/>
    <w:rsid w:val="005215D8"/>
    <w:rsid w:val="00521780"/>
    <w:rsid w:val="005219CF"/>
    <w:rsid w:val="00521CAF"/>
    <w:rsid w:val="00521DA4"/>
    <w:rsid w:val="00521EBB"/>
    <w:rsid w:val="00522248"/>
    <w:rsid w:val="005233D3"/>
    <w:rsid w:val="00523D37"/>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2E2"/>
    <w:rsid w:val="00577482"/>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2DE"/>
    <w:rsid w:val="005D7561"/>
    <w:rsid w:val="005D76E4"/>
    <w:rsid w:val="005D775D"/>
    <w:rsid w:val="005E07ED"/>
    <w:rsid w:val="005E0CEE"/>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2"/>
    <w:rsid w:val="005F4627"/>
    <w:rsid w:val="005F4ED8"/>
    <w:rsid w:val="005F5246"/>
    <w:rsid w:val="005F5616"/>
    <w:rsid w:val="005F618C"/>
    <w:rsid w:val="005F67C8"/>
    <w:rsid w:val="005F686F"/>
    <w:rsid w:val="005F6A5D"/>
    <w:rsid w:val="005F70BD"/>
    <w:rsid w:val="005F7943"/>
    <w:rsid w:val="0060080E"/>
    <w:rsid w:val="0060082B"/>
    <w:rsid w:val="00600E33"/>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14E"/>
    <w:rsid w:val="0062523C"/>
    <w:rsid w:val="00625396"/>
    <w:rsid w:val="006254F5"/>
    <w:rsid w:val="006259A6"/>
    <w:rsid w:val="006268AF"/>
    <w:rsid w:val="006268C6"/>
    <w:rsid w:val="00626E34"/>
    <w:rsid w:val="0062725B"/>
    <w:rsid w:val="006273B1"/>
    <w:rsid w:val="0062780F"/>
    <w:rsid w:val="00630001"/>
    <w:rsid w:val="00630780"/>
    <w:rsid w:val="00630837"/>
    <w:rsid w:val="00630E01"/>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AF9"/>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381"/>
    <w:rsid w:val="006A4602"/>
    <w:rsid w:val="006A46FB"/>
    <w:rsid w:val="006A53AA"/>
    <w:rsid w:val="006A5E28"/>
    <w:rsid w:val="006A5E37"/>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B4B"/>
    <w:rsid w:val="006D5B57"/>
    <w:rsid w:val="006D5C05"/>
    <w:rsid w:val="006D5D20"/>
    <w:rsid w:val="006D630F"/>
    <w:rsid w:val="006D63B3"/>
    <w:rsid w:val="006D6F08"/>
    <w:rsid w:val="006D70A5"/>
    <w:rsid w:val="006D7606"/>
    <w:rsid w:val="006D7CCE"/>
    <w:rsid w:val="006E0073"/>
    <w:rsid w:val="006E01C9"/>
    <w:rsid w:val="006E04FE"/>
    <w:rsid w:val="006E05DF"/>
    <w:rsid w:val="006E062C"/>
    <w:rsid w:val="006E17F7"/>
    <w:rsid w:val="006E215E"/>
    <w:rsid w:val="006E21EA"/>
    <w:rsid w:val="006E22AE"/>
    <w:rsid w:val="006E28B7"/>
    <w:rsid w:val="006E2CE3"/>
    <w:rsid w:val="006E2FB7"/>
    <w:rsid w:val="006E31BC"/>
    <w:rsid w:val="006E3310"/>
    <w:rsid w:val="006E35A5"/>
    <w:rsid w:val="006E3AC3"/>
    <w:rsid w:val="006E4731"/>
    <w:rsid w:val="006E47BC"/>
    <w:rsid w:val="006E4E39"/>
    <w:rsid w:val="006E50B5"/>
    <w:rsid w:val="006E565E"/>
    <w:rsid w:val="006E5C98"/>
    <w:rsid w:val="006E5FA3"/>
    <w:rsid w:val="006E673D"/>
    <w:rsid w:val="006E6EC8"/>
    <w:rsid w:val="006E73AE"/>
    <w:rsid w:val="006E7898"/>
    <w:rsid w:val="006E7C8F"/>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39"/>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84B"/>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52E"/>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0908"/>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618"/>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47F"/>
    <w:rsid w:val="007F1713"/>
    <w:rsid w:val="007F1D05"/>
    <w:rsid w:val="007F23AC"/>
    <w:rsid w:val="007F3056"/>
    <w:rsid w:val="007F30B7"/>
    <w:rsid w:val="007F31D4"/>
    <w:rsid w:val="007F3AD7"/>
    <w:rsid w:val="007F49C8"/>
    <w:rsid w:val="007F5CDD"/>
    <w:rsid w:val="007F5D6F"/>
    <w:rsid w:val="007F6B18"/>
    <w:rsid w:val="007F6D36"/>
    <w:rsid w:val="00800FF0"/>
    <w:rsid w:val="00801259"/>
    <w:rsid w:val="008019AB"/>
    <w:rsid w:val="00801AAC"/>
    <w:rsid w:val="0080223B"/>
    <w:rsid w:val="00802E78"/>
    <w:rsid w:val="00803EAA"/>
    <w:rsid w:val="00803FAE"/>
    <w:rsid w:val="0080409E"/>
    <w:rsid w:val="008042EB"/>
    <w:rsid w:val="00804745"/>
    <w:rsid w:val="0080481B"/>
    <w:rsid w:val="00804D0E"/>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465E"/>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3F00"/>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FCF"/>
    <w:rsid w:val="00862397"/>
    <w:rsid w:val="0086251D"/>
    <w:rsid w:val="0086325B"/>
    <w:rsid w:val="00863435"/>
    <w:rsid w:val="00863F02"/>
    <w:rsid w:val="00866A86"/>
    <w:rsid w:val="008677FD"/>
    <w:rsid w:val="00867F7D"/>
    <w:rsid w:val="00867F91"/>
    <w:rsid w:val="00870579"/>
    <w:rsid w:val="008706D4"/>
    <w:rsid w:val="00870997"/>
    <w:rsid w:val="00870F8A"/>
    <w:rsid w:val="0087128F"/>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623"/>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D7DB2"/>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4BAC"/>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D03"/>
    <w:rsid w:val="009053AA"/>
    <w:rsid w:val="0090648E"/>
    <w:rsid w:val="00906939"/>
    <w:rsid w:val="009069F6"/>
    <w:rsid w:val="009075DE"/>
    <w:rsid w:val="0091019E"/>
    <w:rsid w:val="00910B7D"/>
    <w:rsid w:val="00911503"/>
    <w:rsid w:val="00911DFB"/>
    <w:rsid w:val="009124D3"/>
    <w:rsid w:val="009139D9"/>
    <w:rsid w:val="00914178"/>
    <w:rsid w:val="00914AD8"/>
    <w:rsid w:val="009152AD"/>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2CC"/>
    <w:rsid w:val="009276A0"/>
    <w:rsid w:val="009279D3"/>
    <w:rsid w:val="00927B3F"/>
    <w:rsid w:val="009300E4"/>
    <w:rsid w:val="00930CCF"/>
    <w:rsid w:val="00930E68"/>
    <w:rsid w:val="00931148"/>
    <w:rsid w:val="00931AFB"/>
    <w:rsid w:val="00931BD9"/>
    <w:rsid w:val="0093229D"/>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5BD0"/>
    <w:rsid w:val="0095681E"/>
    <w:rsid w:val="00956EFA"/>
    <w:rsid w:val="009572D4"/>
    <w:rsid w:val="00957BB1"/>
    <w:rsid w:val="009605EB"/>
    <w:rsid w:val="00960696"/>
    <w:rsid w:val="0096139B"/>
    <w:rsid w:val="009613CD"/>
    <w:rsid w:val="009616F9"/>
    <w:rsid w:val="0096178B"/>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5D7"/>
    <w:rsid w:val="00982E8E"/>
    <w:rsid w:val="009834A9"/>
    <w:rsid w:val="00983B4E"/>
    <w:rsid w:val="009841C1"/>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1D2"/>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7DB"/>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199D"/>
    <w:rsid w:val="00A32084"/>
    <w:rsid w:val="00A3243E"/>
    <w:rsid w:val="00A32CF3"/>
    <w:rsid w:val="00A3448A"/>
    <w:rsid w:val="00A345C0"/>
    <w:rsid w:val="00A35AE2"/>
    <w:rsid w:val="00A36297"/>
    <w:rsid w:val="00A365D2"/>
    <w:rsid w:val="00A3720D"/>
    <w:rsid w:val="00A37380"/>
    <w:rsid w:val="00A375C1"/>
    <w:rsid w:val="00A37A4C"/>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9CF"/>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056"/>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8E4"/>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127"/>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2F6"/>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3AD"/>
    <w:rsid w:val="00AF66E7"/>
    <w:rsid w:val="00AF6A8B"/>
    <w:rsid w:val="00AF6FDE"/>
    <w:rsid w:val="00AF7121"/>
    <w:rsid w:val="00AF792E"/>
    <w:rsid w:val="00B006FE"/>
    <w:rsid w:val="00B007CB"/>
    <w:rsid w:val="00B00BAA"/>
    <w:rsid w:val="00B00FAB"/>
    <w:rsid w:val="00B025D7"/>
    <w:rsid w:val="00B02AA9"/>
    <w:rsid w:val="00B02B82"/>
    <w:rsid w:val="00B02FA3"/>
    <w:rsid w:val="00B03429"/>
    <w:rsid w:val="00B047FD"/>
    <w:rsid w:val="00B04DD2"/>
    <w:rsid w:val="00B04E96"/>
    <w:rsid w:val="00B05084"/>
    <w:rsid w:val="00B051D7"/>
    <w:rsid w:val="00B05596"/>
    <w:rsid w:val="00B05753"/>
    <w:rsid w:val="00B0592F"/>
    <w:rsid w:val="00B05940"/>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14B"/>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0DD7"/>
    <w:rsid w:val="00B41888"/>
    <w:rsid w:val="00B423F9"/>
    <w:rsid w:val="00B42655"/>
    <w:rsid w:val="00B4297F"/>
    <w:rsid w:val="00B4332C"/>
    <w:rsid w:val="00B44118"/>
    <w:rsid w:val="00B446E9"/>
    <w:rsid w:val="00B44A91"/>
    <w:rsid w:val="00B4598D"/>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A8A"/>
    <w:rsid w:val="00B6553E"/>
    <w:rsid w:val="00B658B9"/>
    <w:rsid w:val="00B659E4"/>
    <w:rsid w:val="00B66345"/>
    <w:rsid w:val="00B664C7"/>
    <w:rsid w:val="00B669B8"/>
    <w:rsid w:val="00B70733"/>
    <w:rsid w:val="00B716B4"/>
    <w:rsid w:val="00B71FA7"/>
    <w:rsid w:val="00B7328B"/>
    <w:rsid w:val="00B739F6"/>
    <w:rsid w:val="00B744FE"/>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3AD"/>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2C2"/>
    <w:rsid w:val="00B973B9"/>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6E0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2F0A"/>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C1F"/>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5EF5"/>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3EB"/>
    <w:rsid w:val="00C154BB"/>
    <w:rsid w:val="00C15DDF"/>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6FB7"/>
    <w:rsid w:val="00C27186"/>
    <w:rsid w:val="00C279B5"/>
    <w:rsid w:val="00C27BD2"/>
    <w:rsid w:val="00C27C45"/>
    <w:rsid w:val="00C30691"/>
    <w:rsid w:val="00C30833"/>
    <w:rsid w:val="00C30F0B"/>
    <w:rsid w:val="00C31470"/>
    <w:rsid w:val="00C33AB6"/>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B7E"/>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02CE"/>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366"/>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794"/>
    <w:rsid w:val="00CE182B"/>
    <w:rsid w:val="00CE225F"/>
    <w:rsid w:val="00CE24E1"/>
    <w:rsid w:val="00CE2651"/>
    <w:rsid w:val="00CE2852"/>
    <w:rsid w:val="00CE2883"/>
    <w:rsid w:val="00CE2A8A"/>
    <w:rsid w:val="00CE485F"/>
    <w:rsid w:val="00CE4CB2"/>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9F8"/>
    <w:rsid w:val="00CF6BA0"/>
    <w:rsid w:val="00CF6F19"/>
    <w:rsid w:val="00CF7B42"/>
    <w:rsid w:val="00CF7C55"/>
    <w:rsid w:val="00D003E2"/>
    <w:rsid w:val="00D00EE6"/>
    <w:rsid w:val="00D0142B"/>
    <w:rsid w:val="00D01F9C"/>
    <w:rsid w:val="00D03125"/>
    <w:rsid w:val="00D031AD"/>
    <w:rsid w:val="00D031DA"/>
    <w:rsid w:val="00D0349B"/>
    <w:rsid w:val="00D03861"/>
    <w:rsid w:val="00D04294"/>
    <w:rsid w:val="00D04434"/>
    <w:rsid w:val="00D04A7D"/>
    <w:rsid w:val="00D05367"/>
    <w:rsid w:val="00D05A5F"/>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DD9"/>
    <w:rsid w:val="00D11FB8"/>
    <w:rsid w:val="00D12695"/>
    <w:rsid w:val="00D12811"/>
    <w:rsid w:val="00D12FC6"/>
    <w:rsid w:val="00D13135"/>
    <w:rsid w:val="00D13297"/>
    <w:rsid w:val="00D13310"/>
    <w:rsid w:val="00D13325"/>
    <w:rsid w:val="00D13C81"/>
    <w:rsid w:val="00D13E4E"/>
    <w:rsid w:val="00D14A4E"/>
    <w:rsid w:val="00D15AAD"/>
    <w:rsid w:val="00D15D01"/>
    <w:rsid w:val="00D15EDE"/>
    <w:rsid w:val="00D161D8"/>
    <w:rsid w:val="00D165B8"/>
    <w:rsid w:val="00D17CE4"/>
    <w:rsid w:val="00D2006E"/>
    <w:rsid w:val="00D21672"/>
    <w:rsid w:val="00D2277F"/>
    <w:rsid w:val="00D239A7"/>
    <w:rsid w:val="00D23BE5"/>
    <w:rsid w:val="00D23F47"/>
    <w:rsid w:val="00D242E0"/>
    <w:rsid w:val="00D24951"/>
    <w:rsid w:val="00D251A0"/>
    <w:rsid w:val="00D25459"/>
    <w:rsid w:val="00D25491"/>
    <w:rsid w:val="00D25557"/>
    <w:rsid w:val="00D2556A"/>
    <w:rsid w:val="00D26B67"/>
    <w:rsid w:val="00D26BF0"/>
    <w:rsid w:val="00D26C20"/>
    <w:rsid w:val="00D27F67"/>
    <w:rsid w:val="00D3005B"/>
    <w:rsid w:val="00D30160"/>
    <w:rsid w:val="00D31B35"/>
    <w:rsid w:val="00D32518"/>
    <w:rsid w:val="00D327B6"/>
    <w:rsid w:val="00D346B3"/>
    <w:rsid w:val="00D34C1E"/>
    <w:rsid w:val="00D34C5A"/>
    <w:rsid w:val="00D351A4"/>
    <w:rsid w:val="00D36455"/>
    <w:rsid w:val="00D3668A"/>
    <w:rsid w:val="00D36809"/>
    <w:rsid w:val="00D36E71"/>
    <w:rsid w:val="00D370A5"/>
    <w:rsid w:val="00D37750"/>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57784"/>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0CE6"/>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8C3"/>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19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556C"/>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91C"/>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45D"/>
    <w:rsid w:val="00E1555A"/>
    <w:rsid w:val="00E16887"/>
    <w:rsid w:val="00E1691D"/>
    <w:rsid w:val="00E1698F"/>
    <w:rsid w:val="00E17720"/>
    <w:rsid w:val="00E17FA2"/>
    <w:rsid w:val="00E20601"/>
    <w:rsid w:val="00E209C7"/>
    <w:rsid w:val="00E209D9"/>
    <w:rsid w:val="00E20A0E"/>
    <w:rsid w:val="00E20FEC"/>
    <w:rsid w:val="00E22330"/>
    <w:rsid w:val="00E2297B"/>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4DF1"/>
    <w:rsid w:val="00E35559"/>
    <w:rsid w:val="00E359C0"/>
    <w:rsid w:val="00E35EF6"/>
    <w:rsid w:val="00E3663D"/>
    <w:rsid w:val="00E36EBA"/>
    <w:rsid w:val="00E371D3"/>
    <w:rsid w:val="00E3723A"/>
    <w:rsid w:val="00E374E2"/>
    <w:rsid w:val="00E37860"/>
    <w:rsid w:val="00E379F0"/>
    <w:rsid w:val="00E37B15"/>
    <w:rsid w:val="00E403C9"/>
    <w:rsid w:val="00E41511"/>
    <w:rsid w:val="00E416C4"/>
    <w:rsid w:val="00E417E5"/>
    <w:rsid w:val="00E41B7B"/>
    <w:rsid w:val="00E421D7"/>
    <w:rsid w:val="00E421D8"/>
    <w:rsid w:val="00E426FA"/>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387"/>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3EF2"/>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6B0"/>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174"/>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D0C"/>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67"/>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5D42"/>
    <w:rsid w:val="00F2688F"/>
    <w:rsid w:val="00F26E71"/>
    <w:rsid w:val="00F27337"/>
    <w:rsid w:val="00F30828"/>
    <w:rsid w:val="00F3108E"/>
    <w:rsid w:val="00F31148"/>
    <w:rsid w:val="00F313D6"/>
    <w:rsid w:val="00F326AF"/>
    <w:rsid w:val="00F32B20"/>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375"/>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6A"/>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A8B"/>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0CC"/>
    <w:rsid w:val="00FD6174"/>
    <w:rsid w:val="00FD62ED"/>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673"/>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bullet1">
    <w:name w:val="bullet1"/>
    <w:basedOn w:val="Normal"/>
    <w:link w:val="bullet1Char"/>
    <w:qFormat/>
    <w:rsid w:val="003D4188"/>
    <w:pPr>
      <w:numPr>
        <w:numId w:val="15"/>
      </w:numPr>
    </w:pPr>
    <w:rPr>
      <w:rFonts w:ascii="Times" w:eastAsia="Batang" w:hAnsi="Times"/>
      <w:sz w:val="20"/>
      <w:lang w:val="en-GB" w:eastAsia="en-US"/>
    </w:rPr>
  </w:style>
  <w:style w:type="paragraph" w:customStyle="1" w:styleId="bullet2">
    <w:name w:val="bullet2"/>
    <w:basedOn w:val="Normal"/>
    <w:link w:val="bullet2Char"/>
    <w:qFormat/>
    <w:rsid w:val="003D4188"/>
    <w:pPr>
      <w:numPr>
        <w:ilvl w:val="1"/>
        <w:numId w:val="15"/>
      </w:numPr>
    </w:pPr>
    <w:rPr>
      <w:rFonts w:ascii="Times" w:eastAsia="Batang" w:hAnsi="Times"/>
      <w:sz w:val="20"/>
      <w:lang w:val="en-GB" w:eastAsia="en-US"/>
    </w:rPr>
  </w:style>
  <w:style w:type="character" w:customStyle="1" w:styleId="bullet1Char">
    <w:name w:val="bullet1 Char"/>
    <w:link w:val="bullet1"/>
    <w:rsid w:val="003D4188"/>
    <w:rPr>
      <w:rFonts w:ascii="Times" w:eastAsia="Batang" w:hAnsi="Times"/>
      <w:szCs w:val="24"/>
      <w:lang w:val="en-GB" w:eastAsia="en-US"/>
    </w:rPr>
  </w:style>
  <w:style w:type="paragraph" w:customStyle="1" w:styleId="bullet3">
    <w:name w:val="bullet3"/>
    <w:basedOn w:val="Normal"/>
    <w:qFormat/>
    <w:rsid w:val="003D4188"/>
    <w:pPr>
      <w:numPr>
        <w:ilvl w:val="2"/>
        <w:numId w:val="15"/>
      </w:numPr>
      <w:ind w:hanging="180"/>
    </w:pPr>
    <w:rPr>
      <w:rFonts w:ascii="Times" w:eastAsia="Batang" w:hAnsi="Times"/>
      <w:sz w:val="20"/>
      <w:lang w:val="en-GB" w:eastAsia="en-US"/>
    </w:rPr>
  </w:style>
  <w:style w:type="paragraph" w:customStyle="1" w:styleId="bullet4">
    <w:name w:val="bullet4"/>
    <w:basedOn w:val="Normal"/>
    <w:qFormat/>
    <w:rsid w:val="003D4188"/>
    <w:pPr>
      <w:numPr>
        <w:ilvl w:val="3"/>
        <w:numId w:val="15"/>
      </w:numPr>
    </w:pPr>
    <w:rPr>
      <w:rFonts w:ascii="Times" w:eastAsia="Batang" w:hAnsi="Times"/>
      <w:sz w:val="20"/>
      <w:lang w:val="en-GB" w:eastAsia="en-US"/>
    </w:rPr>
  </w:style>
  <w:style w:type="character" w:customStyle="1" w:styleId="bullet2Char">
    <w:name w:val="bullet2 Char"/>
    <w:link w:val="bullet2"/>
    <w:rsid w:val="003D4188"/>
    <w:rPr>
      <w:rFonts w:ascii="Times" w:eastAsia="Batang" w:hAnsi="Times"/>
      <w:szCs w:val="24"/>
      <w:lang w:val="en-GB" w:eastAsia="en-US"/>
    </w:rPr>
  </w:style>
  <w:style w:type="paragraph" w:customStyle="1" w:styleId="3GPPAgreements">
    <w:name w:val="3GPP Agreements"/>
    <w:basedOn w:val="Normal"/>
    <w:link w:val="3GPPAgreementsChar"/>
    <w:qFormat/>
    <w:rsid w:val="00600E33"/>
    <w:pPr>
      <w:numPr>
        <w:numId w:val="16"/>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600E33"/>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2628D-C017-6B4E-8F62-A2F724EB6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839</TotalTime>
  <Pages>4</Pages>
  <Words>1234</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1138</cp:revision>
  <cp:lastPrinted>2008-01-31T16:09:00Z</cp:lastPrinted>
  <dcterms:created xsi:type="dcterms:W3CDTF">2017-09-28T15:58:00Z</dcterms:created>
  <dcterms:modified xsi:type="dcterms:W3CDTF">2018-11-02T17:30:00Z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